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августа 2010 г. N 257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НОВОЙ СИСТЕМЫ ОПЛАТЫ ТРУДА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ОРГАНИЗАЦИЙ ОБРАЗОВАНИЯ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КЧР</w:t>
      </w:r>
      <w:proofErr w:type="gramEnd"/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09.10.2012 </w:t>
      </w:r>
      <w:hyperlink r:id="rId5" w:history="1">
        <w:r>
          <w:rPr>
            <w:rFonts w:ascii="Calibri" w:hAnsi="Calibri" w:cs="Calibri"/>
            <w:color w:val="0000FF"/>
          </w:rPr>
          <w:t>N 422</w:t>
        </w:r>
      </w:hyperlink>
      <w:r>
        <w:rPr>
          <w:rFonts w:ascii="Calibri" w:hAnsi="Calibri" w:cs="Calibri"/>
        </w:rPr>
        <w:t xml:space="preserve">, от 10.06.2014 </w:t>
      </w:r>
      <w:hyperlink r:id="rId6" w:history="1">
        <w:r>
          <w:rPr>
            <w:rFonts w:ascii="Calibri" w:hAnsi="Calibri" w:cs="Calibri"/>
            <w:color w:val="0000FF"/>
          </w:rPr>
          <w:t>N 182</w:t>
        </w:r>
      </w:hyperlink>
      <w:r>
        <w:rPr>
          <w:rFonts w:ascii="Calibri" w:hAnsi="Calibri" w:cs="Calibri"/>
        </w:rPr>
        <w:t>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совершенствования системы оплаты труда работников организаций образования 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Карачаево-Черкесской Республики от 23.01.2009 N 11 "О введении новых систем оплаты труда работников республиканских бюджетных учреждений и органов государственной власти Карачаево-Черкесской Республики, оплата труда которых в настоящее время осуществляется на основе Единой тарифной сетки по оплате труда работников республиканских государственных учреждений" Правительство Карачаево-Черкесской Республики постановляет:</w:t>
      </w:r>
      <w:proofErr w:type="gramEnd"/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7" w:history="1">
        <w:r>
          <w:rPr>
            <w:rFonts w:ascii="Calibri" w:hAnsi="Calibri" w:cs="Calibri"/>
            <w:color w:val="0000FF"/>
          </w:rPr>
          <w:t>Примерное положение</w:t>
        </w:r>
      </w:hyperlink>
      <w:r>
        <w:rPr>
          <w:rFonts w:ascii="Calibri" w:hAnsi="Calibri" w:cs="Calibri"/>
        </w:rPr>
        <w:t xml:space="preserve"> об отраслевой системе </w:t>
      </w:r>
      <w:proofErr w:type="gramStart"/>
      <w:r>
        <w:rPr>
          <w:rFonts w:ascii="Calibri" w:hAnsi="Calibri" w:cs="Calibri"/>
        </w:rPr>
        <w:t>оплаты труда работников организаций образования Карачаево-Черкесской Республики</w:t>
      </w:r>
      <w:proofErr w:type="gramEnd"/>
      <w:r>
        <w:rPr>
          <w:rFonts w:ascii="Calibri" w:hAnsi="Calibri" w:cs="Calibri"/>
        </w:rPr>
        <w:t xml:space="preserve"> согласно приложению.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организаций образования Карачаево-Черкесской Республики: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Утвердить Положения о системах оплаты труда работников организаций с учетом Примерного положения об отраслевой системе </w:t>
      </w:r>
      <w:proofErr w:type="gramStart"/>
      <w:r>
        <w:rPr>
          <w:rFonts w:ascii="Calibri" w:hAnsi="Calibri" w:cs="Calibri"/>
        </w:rPr>
        <w:t>оплаты труда работников организаций образования Карачаево-Черкесской</w:t>
      </w:r>
      <w:proofErr w:type="gramEnd"/>
      <w:r>
        <w:rPr>
          <w:rFonts w:ascii="Calibri" w:hAnsi="Calibri" w:cs="Calibri"/>
        </w:rPr>
        <w:t xml:space="preserve"> Республики, утвержденного настоящим постановлением, и ввести их с 1 сентября 2010 года.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Провести мероприятия по заключению дополнительных соглашений к трудовым договорам (контрактам) (заключению новых трудовых договоров (контрактов) с работниками в связи с введением в организациях новых систем оплаты труда.</w:t>
      </w:r>
      <w:proofErr w:type="gramEnd"/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Организовать и принять личное участие в работе по информированию всех работников организаций по вопросам перехода на новую систему оплаты труда.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при оптимизации структуры и численности работников организаций образования лимиты бюджетных ассигнований на оплату труда, утвержденные на 2010 год, не уменьшаются при введении отраслевой системы оплаты труда и могут быть направлены на повышение оплаты труда работников.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образования и науки Карачаево-Черкесской Республики, Министерству здравоохранения Карачаево-Черкесской Республики, Министерству культуры Карачаево-Черкесской Республики, Министерству Карачаево-Черкесской Республики физической культуры и спорта заключить трудовые договоры (дополнения к трудовым договорам) с руководителями республиканских организаций образования в связи с переходом на новую систему оплаты труда.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Постановлений Правительства КЧР от 09.10.2012 </w:t>
      </w:r>
      <w:hyperlink r:id="rId14" w:history="1">
        <w:r>
          <w:rPr>
            <w:rFonts w:ascii="Calibri" w:hAnsi="Calibri" w:cs="Calibri"/>
            <w:color w:val="0000FF"/>
          </w:rPr>
          <w:t>N 422</w:t>
        </w:r>
      </w:hyperlink>
      <w:r>
        <w:rPr>
          <w:rFonts w:ascii="Calibri" w:hAnsi="Calibri" w:cs="Calibri"/>
        </w:rPr>
        <w:t xml:space="preserve">, от 10.06.2014 </w:t>
      </w:r>
      <w:hyperlink r:id="rId15" w:history="1">
        <w:r>
          <w:rPr>
            <w:rFonts w:ascii="Calibri" w:hAnsi="Calibri" w:cs="Calibri"/>
            <w:color w:val="0000FF"/>
          </w:rPr>
          <w:t>N 182</w:t>
        </w:r>
      </w:hyperlink>
      <w:r>
        <w:rPr>
          <w:rFonts w:ascii="Calibri" w:hAnsi="Calibri" w:cs="Calibri"/>
        </w:rPr>
        <w:t>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Рекомендовать органам местного самоуправления муниципальных районов и городских округов Карачаево-Черкесской Республики разработать и принять нормативные правовые акты по отраслевой системе </w:t>
      </w:r>
      <w:proofErr w:type="gramStart"/>
      <w:r>
        <w:rPr>
          <w:rFonts w:ascii="Calibri" w:hAnsi="Calibri" w:cs="Calibri"/>
        </w:rPr>
        <w:t>оплаты труда работников муниципальных организаций образования</w:t>
      </w:r>
      <w:proofErr w:type="gramEnd"/>
      <w:r>
        <w:rPr>
          <w:rFonts w:ascii="Calibri" w:hAnsi="Calibri" w:cs="Calibri"/>
        </w:rPr>
        <w:t>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Министерству образования и науки Карачаево-Черкесской Республики давать разъяснения по вопросам, связанным с применением настоящего постановления.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Настоящее постановление вступает в силу с 1 сентября 2010 года.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социальные вопросы.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М.Р.КЕМОВ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Приложение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11.08.2010 N 257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7"/>
      <w:bookmarkEnd w:id="2"/>
      <w:r>
        <w:rPr>
          <w:rFonts w:ascii="Calibri" w:hAnsi="Calibri" w:cs="Calibri"/>
          <w:b/>
          <w:bCs/>
        </w:rPr>
        <w:t>ПРИМЕРНОЕ ПОЛОЖЕНИЕ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ОТРАСЛЕВОЙ СИСТЕМЕ ОПЛАТЫ ТРУДА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ОРГАНИЗАЦИЙ ОБРАЗОВАНИЯ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КЧР</w:t>
      </w:r>
      <w:proofErr w:type="gramEnd"/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09.10.2012 </w:t>
      </w:r>
      <w:hyperlink r:id="rId17" w:history="1">
        <w:r>
          <w:rPr>
            <w:rFonts w:ascii="Calibri" w:hAnsi="Calibri" w:cs="Calibri"/>
            <w:color w:val="0000FF"/>
          </w:rPr>
          <w:t>N 422</w:t>
        </w:r>
      </w:hyperlink>
      <w:r>
        <w:rPr>
          <w:rFonts w:ascii="Calibri" w:hAnsi="Calibri" w:cs="Calibri"/>
        </w:rPr>
        <w:t xml:space="preserve">, от 10.06.2014 </w:t>
      </w:r>
      <w:hyperlink r:id="rId18" w:history="1">
        <w:r>
          <w:rPr>
            <w:rFonts w:ascii="Calibri" w:hAnsi="Calibri" w:cs="Calibri"/>
            <w:color w:val="0000FF"/>
          </w:rPr>
          <w:t>N 182</w:t>
        </w:r>
      </w:hyperlink>
      <w:r>
        <w:rPr>
          <w:rFonts w:ascii="Calibri" w:hAnsi="Calibri" w:cs="Calibri"/>
        </w:rPr>
        <w:t>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1. Общие положения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Примерное положение об отраслевой системе оплаты труда работников организаций образования Карачаево-Черкесской Республики (далее - Положение) разработано в соответствии с Трудовым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Карачаево-Черкесской Республики от 23.01.2009 N 11 "О введении новых систем оплаты труда работников республиканских бюджетных учреждений, оплата труда которых в настоящее время осуществляется на основе Единой тарифной сетки по оплате труда работников республиканских государственных учреждений</w:t>
      </w:r>
      <w:proofErr w:type="gramEnd"/>
      <w:r>
        <w:rPr>
          <w:rFonts w:ascii="Calibri" w:hAnsi="Calibri" w:cs="Calibri"/>
        </w:rPr>
        <w:t xml:space="preserve">", в целях </w:t>
      </w:r>
      <w:proofErr w:type="gramStart"/>
      <w:r>
        <w:rPr>
          <w:rFonts w:ascii="Calibri" w:hAnsi="Calibri" w:cs="Calibri"/>
        </w:rPr>
        <w:t>совершенствования системы оплаты труда работников организаций образования Карачаево-Черкесской</w:t>
      </w:r>
      <w:proofErr w:type="gramEnd"/>
      <w:r>
        <w:rPr>
          <w:rFonts w:ascii="Calibri" w:hAnsi="Calibri" w:cs="Calibri"/>
        </w:rPr>
        <w:t xml:space="preserve"> Республики (далее также - организация).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Положение устанавливает систему </w:t>
      </w:r>
      <w:proofErr w:type="gramStart"/>
      <w:r>
        <w:rPr>
          <w:rFonts w:ascii="Calibri" w:hAnsi="Calibri" w:cs="Calibri"/>
        </w:rPr>
        <w:t>оплаты труда работников организаций образования Карачаево-Черкесской Республики</w:t>
      </w:r>
      <w:proofErr w:type="gramEnd"/>
      <w:r>
        <w:rPr>
          <w:rFonts w:ascii="Calibri" w:hAnsi="Calibri" w:cs="Calibri"/>
        </w:rPr>
        <w:t xml:space="preserve"> и распространяется на: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государствен</w:t>
      </w:r>
      <w:r w:rsidR="00715221">
        <w:rPr>
          <w:rFonts w:ascii="Calibri" w:hAnsi="Calibri" w:cs="Calibri"/>
        </w:rPr>
        <w:t>ные образовательные организации</w:t>
      </w:r>
      <w:r>
        <w:rPr>
          <w:rFonts w:ascii="Calibri" w:hAnsi="Calibri" w:cs="Calibri"/>
        </w:rPr>
        <w:t>, подведомственные Министерству образования и науки Карачаево-Черкесс</w:t>
      </w:r>
      <w:r w:rsidR="00715221">
        <w:rPr>
          <w:rFonts w:ascii="Calibri" w:hAnsi="Calibri" w:cs="Calibri"/>
        </w:rPr>
        <w:t>к</w:t>
      </w:r>
      <w:r>
        <w:rPr>
          <w:rFonts w:ascii="Calibri" w:hAnsi="Calibri" w:cs="Calibri"/>
        </w:rPr>
        <w:t>ой Республики;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государственные образовательные организации, подведомственные Министерству здравоохранения Карачаево-Черкесской Республики;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государственные образовательные организации, подведомственные Министерству культуры Карачаево-Черкесской Республики;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(ред. Постановлений Правительства КЧР от 09.10.2012 </w:t>
      </w:r>
      <w:hyperlink r:id="rId25" w:history="1">
        <w:r>
          <w:rPr>
            <w:rFonts w:ascii="Calibri" w:hAnsi="Calibri" w:cs="Calibri"/>
            <w:color w:val="0000FF"/>
          </w:rPr>
          <w:t>N 422</w:t>
        </w:r>
      </w:hyperlink>
      <w:r>
        <w:rPr>
          <w:rFonts w:ascii="Calibri" w:hAnsi="Calibri" w:cs="Calibri"/>
        </w:rPr>
        <w:t xml:space="preserve">, от 10.06.2014 </w:t>
      </w:r>
      <w:hyperlink r:id="rId26" w:history="1">
        <w:r>
          <w:rPr>
            <w:rFonts w:ascii="Calibri" w:hAnsi="Calibri" w:cs="Calibri"/>
            <w:color w:val="0000FF"/>
          </w:rPr>
          <w:t>N 182</w:t>
        </w:r>
      </w:hyperlink>
      <w:r>
        <w:rPr>
          <w:rFonts w:ascii="Calibri" w:hAnsi="Calibri" w:cs="Calibri"/>
        </w:rPr>
        <w:t>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государственные образовательные организации, подведомственные Министерству Карачаево-Черкесской Республики физической культуры и спорта;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(ред. Постановлений Правительства КЧР от 09.10.2012 </w:t>
      </w:r>
      <w:hyperlink r:id="rId27" w:history="1">
        <w:r>
          <w:rPr>
            <w:rFonts w:ascii="Calibri" w:hAnsi="Calibri" w:cs="Calibri"/>
            <w:color w:val="0000FF"/>
          </w:rPr>
          <w:t>N 422</w:t>
        </w:r>
      </w:hyperlink>
      <w:r>
        <w:rPr>
          <w:rFonts w:ascii="Calibri" w:hAnsi="Calibri" w:cs="Calibri"/>
        </w:rPr>
        <w:t xml:space="preserve">, от 10.06.2014 </w:t>
      </w:r>
      <w:hyperlink r:id="rId28" w:history="1">
        <w:r>
          <w:rPr>
            <w:rFonts w:ascii="Calibri" w:hAnsi="Calibri" w:cs="Calibri"/>
            <w:color w:val="0000FF"/>
          </w:rPr>
          <w:t>N 182</w:t>
        </w:r>
      </w:hyperlink>
      <w:r>
        <w:rPr>
          <w:rFonts w:ascii="Calibri" w:hAnsi="Calibri" w:cs="Calibri"/>
        </w:rPr>
        <w:t>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общеобразовательные (начального общего, основного общего, среднего общего образования) организации;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специальные (коррекционные) организации для обучающихся, воспитанников с ограниченными возможностями здоровья.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Системы оплаты труда работников организаций, включающие размеры окладов (должностных окладов), ставок заработной платы,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законодательством Российской Федерации, а также с учетом мнения выборного профсоюзного органа.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Положение предусматривает единые принципы </w:t>
      </w:r>
      <w:proofErr w:type="gramStart"/>
      <w:r>
        <w:rPr>
          <w:rFonts w:ascii="Calibri" w:hAnsi="Calibri" w:cs="Calibri"/>
        </w:rPr>
        <w:t>формирования системы оплаты труда работников организаций</w:t>
      </w:r>
      <w:proofErr w:type="gramEnd"/>
      <w:r>
        <w:rPr>
          <w:rFonts w:ascii="Calibri" w:hAnsi="Calibri" w:cs="Calibri"/>
        </w:rPr>
        <w:t xml:space="preserve"> образования, включающие в себя: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размеры окладов (должностных окладов) по профессиональным квалификационным группам (далее - ПКГ);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наименование, условия осуществления и размеры выплат компенсационного и стимулирующего характера и критерии их установления;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оплаты труда руководителя, его заместителей, главных бухгалтеров организаций.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Настоящее Положение регулирует порядок оплаты труда работников организаций за счет средств республиканского бюджета и средств, полученных от приносящей доход деятельности.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proofErr w:type="gramStart"/>
      <w:r>
        <w:rPr>
          <w:rFonts w:ascii="Calibri" w:hAnsi="Calibri" w:cs="Calibri"/>
        </w:rPr>
        <w:t>Заработная плата работников организаций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республиканских государственных организаций,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Оплата труда работников, занятых по совместительству,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по каждой из должностей.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Заработная плата работника предельными размерами не ограничивается.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Месячная заработная плата работников должна быть не менее установленного законодательством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>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0"/>
      <w:bookmarkEnd w:id="4"/>
      <w:r>
        <w:rPr>
          <w:rFonts w:ascii="Calibri" w:hAnsi="Calibri" w:cs="Calibri"/>
        </w:rPr>
        <w:t>2. Основные условия оплаты труда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Размеры окладов (должностных окладов)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соответствующим профессионально квалификационным группам, утвержденным приказами Министерства здравоохранения и социального развития Российской Федерации от 29.05.2008 </w:t>
      </w:r>
      <w:hyperlink r:id="rId36" w:history="1">
        <w:r>
          <w:rPr>
            <w:rFonts w:ascii="Calibri" w:hAnsi="Calibri" w:cs="Calibri"/>
            <w:color w:val="0000FF"/>
          </w:rPr>
          <w:t>N 248н</w:t>
        </w:r>
      </w:hyperlink>
      <w:r>
        <w:rPr>
          <w:rFonts w:ascii="Calibri" w:hAnsi="Calibri" w:cs="Calibri"/>
        </w:rPr>
        <w:t xml:space="preserve"> "Об утверждении профессиональных квалификационных групп общеотраслевых профессий рабочих", от 29.05.2008 </w:t>
      </w:r>
      <w:hyperlink r:id="rId37" w:history="1">
        <w:r>
          <w:rPr>
            <w:rFonts w:ascii="Calibri" w:hAnsi="Calibri" w:cs="Calibri"/>
            <w:color w:val="0000FF"/>
          </w:rPr>
          <w:t>N 247н</w:t>
        </w:r>
      </w:hyperlink>
      <w:r>
        <w:rPr>
          <w:rFonts w:ascii="Calibri" w:hAnsi="Calibri" w:cs="Calibri"/>
        </w:rPr>
        <w:t xml:space="preserve"> "Об утверждении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профессиональных квалификационных групп общеотраслевых должностей руководителей, специалистов и служащих", от 05.05.2008 </w:t>
      </w:r>
      <w:hyperlink r:id="rId38" w:history="1">
        <w:r>
          <w:rPr>
            <w:rFonts w:ascii="Calibri" w:hAnsi="Calibri" w:cs="Calibri"/>
            <w:color w:val="0000FF"/>
          </w:rPr>
          <w:t>N 216н</w:t>
        </w:r>
      </w:hyperlink>
      <w:r>
        <w:rPr>
          <w:rFonts w:ascii="Calibri" w:hAnsi="Calibri" w:cs="Calibri"/>
        </w:rPr>
        <w:t xml:space="preserve"> "Об утверждении профессиональных квалификационных групп должностей работников образования", от 05.05.2008 </w:t>
      </w:r>
      <w:hyperlink r:id="rId39" w:history="1">
        <w:r>
          <w:rPr>
            <w:rFonts w:ascii="Calibri" w:hAnsi="Calibri" w:cs="Calibri"/>
            <w:color w:val="0000FF"/>
          </w:rPr>
          <w:t>N 217н</w:t>
        </w:r>
      </w:hyperlink>
      <w:r>
        <w:rPr>
          <w:rFonts w:ascii="Calibri" w:hAnsi="Calibri" w:cs="Calibri"/>
        </w:rPr>
        <w:t xml:space="preserve"> "Об утверждении профессиональных квалификационных групп должностей работников высшего и дополнительного профессионального образования", от 31.08.2007 </w:t>
      </w:r>
      <w:hyperlink r:id="rId40" w:history="1">
        <w:r>
          <w:rPr>
            <w:rFonts w:ascii="Calibri" w:hAnsi="Calibri" w:cs="Calibri"/>
            <w:color w:val="0000FF"/>
          </w:rPr>
          <w:t>N 570</w:t>
        </w:r>
      </w:hyperlink>
      <w:r>
        <w:rPr>
          <w:rFonts w:ascii="Calibri" w:hAnsi="Calibri" w:cs="Calibri"/>
        </w:rPr>
        <w:t xml:space="preserve"> "Об утверждении профессиональных </w:t>
      </w:r>
      <w:r>
        <w:rPr>
          <w:rFonts w:ascii="Calibri" w:hAnsi="Calibri" w:cs="Calibri"/>
        </w:rPr>
        <w:lastRenderedPageBreak/>
        <w:t>квалификационных групп должностей работников культуры, искусства и кинематографии".</w:t>
      </w:r>
      <w:proofErr w:type="gramEnd"/>
      <w:r>
        <w:rPr>
          <w:rFonts w:ascii="Calibri" w:hAnsi="Calibri" w:cs="Calibri"/>
        </w:rPr>
        <w:t xml:space="preserve"> Рекомендуемые </w:t>
      </w:r>
      <w:hyperlink w:anchor="Par314" w:history="1">
        <w:r>
          <w:rPr>
            <w:rFonts w:ascii="Calibri" w:hAnsi="Calibri" w:cs="Calibri"/>
            <w:color w:val="0000FF"/>
          </w:rPr>
          <w:t>размеры</w:t>
        </w:r>
      </w:hyperlink>
      <w:r>
        <w:rPr>
          <w:rFonts w:ascii="Calibri" w:hAnsi="Calibri" w:cs="Calibri"/>
        </w:rPr>
        <w:t xml:space="preserve"> окладов (должностных окладов) работников образования, высшего и дополнительного образования, культуры, искусства и кинематографии устанавливаются в соответствии с приложением 1 к настоящему Положению. </w:t>
      </w:r>
      <w:proofErr w:type="gramStart"/>
      <w:r>
        <w:rPr>
          <w:rFonts w:ascii="Calibri" w:hAnsi="Calibri" w:cs="Calibri"/>
        </w:rPr>
        <w:t xml:space="preserve">Рекомендуемые минимальные размеры окладов (должностных окладов) по общеотраслевым профессиям рабочих и служащих установлены Положением по определению окладов (должностных окладов) и установлению размеров базовых окладов (базовых должностных окладов) работников органов государственной власти Карачаево-Черкесской Республики и республиканских государственных организаций по общеотраслевым профессиям рабочих и должностям служащих, утвержденным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Карачаево-Черкесской Республики от 11.08.2010 N 256.</w:t>
      </w:r>
      <w:proofErr w:type="gramEnd"/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 наличии у педагогического работника квалификационной категории оклад ему устанавливается в зависимости от присвоенной квалификационной категории.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у педагогического работника присвоенной квалификационной категории оклад ему устанавливается в зависимости от педагогического стажа.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Наличие квалификационной категории учитывается в течение 5 лет со дня издания приказа о присвоении квалификационной категории в соответствии с </w:t>
      </w:r>
      <w:hyperlink r:id="rId4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аттестации педагогических работников государственных и муниципальных образовательных организаций утвержденным приказом Министерства образования и науки Российской Федерации от 24.03.2010 N 209.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КЧР от 09.10.2012 </w:t>
      </w:r>
      <w:hyperlink r:id="rId44" w:history="1">
        <w:r>
          <w:rPr>
            <w:rFonts w:ascii="Calibri" w:hAnsi="Calibri" w:cs="Calibri"/>
            <w:color w:val="0000FF"/>
          </w:rPr>
          <w:t>N 422</w:t>
        </w:r>
      </w:hyperlink>
      <w:r>
        <w:rPr>
          <w:rFonts w:ascii="Calibri" w:hAnsi="Calibri" w:cs="Calibri"/>
        </w:rPr>
        <w:t xml:space="preserve">, от 10.06.2014 </w:t>
      </w:r>
      <w:hyperlink r:id="rId45" w:history="1">
        <w:r>
          <w:rPr>
            <w:rFonts w:ascii="Calibri" w:hAnsi="Calibri" w:cs="Calibri"/>
            <w:color w:val="0000FF"/>
          </w:rPr>
          <w:t>N 182</w:t>
        </w:r>
      </w:hyperlink>
      <w:r>
        <w:rPr>
          <w:rFonts w:ascii="Calibri" w:hAnsi="Calibri" w:cs="Calibri"/>
        </w:rPr>
        <w:t>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Исчисление заработной платы отдельным категориям педагогических работников может осуществляться из расчета педагогической нагрузки.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Руководителям организаций оклады определяются в соответствии с </w:t>
      </w:r>
      <w:hyperlink w:anchor="Par112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Положением о системе оплаты труда работников организации предусматривается повышающий коэффициент к окладу педагогических работников, работающих в сельской местности, в размере 25%.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введении повышающего коэффициента принимается организацией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Повышающий коэффициент к окладам устанавливается на определенный период времени в течение соответствующего календарного года.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повышающего коэффициента к окладу образует новый оклад и учитывается при начислении компенсационных выплат.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С учетом условий труда работникам устанавливаются выплаты компенсационного характера, предусмотренные </w:t>
      </w:r>
      <w:hyperlink w:anchor="Par190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настоящего Положения. Выплаты компенсационного характера устанавливаются в процентах к окладам работников.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Работникам устанавливаются стимулирующие выплаты, предусмотренные </w:t>
      </w:r>
      <w:hyperlink w:anchor="Par223" w:history="1">
        <w:r>
          <w:rPr>
            <w:rFonts w:ascii="Calibri" w:hAnsi="Calibri" w:cs="Calibri"/>
            <w:color w:val="0000FF"/>
          </w:rPr>
          <w:t>разделом 5</w:t>
        </w:r>
      </w:hyperlink>
      <w:r>
        <w:rPr>
          <w:rFonts w:ascii="Calibri" w:hAnsi="Calibri" w:cs="Calibri"/>
        </w:rPr>
        <w:t xml:space="preserve"> настоящего Положения. Выплаты стимулирующего характера устанавливаются в процентах к окладам или в абсолютных размерах и максимальными размерами не ограничиваются.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В установленные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01 мая 2014 года.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Pr="00164505" w:rsidRDefault="0096512F" w:rsidP="00164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bookmarkStart w:id="5" w:name="Par112"/>
      <w:bookmarkEnd w:id="5"/>
      <w:r w:rsidRPr="00164505">
        <w:rPr>
          <w:rFonts w:ascii="Calibri" w:hAnsi="Calibri" w:cs="Calibri"/>
          <w:b/>
          <w:sz w:val="24"/>
          <w:szCs w:val="24"/>
        </w:rPr>
        <w:t>3. Условия оплаты труда руководителя,</w:t>
      </w:r>
      <w:r w:rsidR="00164505" w:rsidRPr="00164505">
        <w:rPr>
          <w:rFonts w:ascii="Calibri" w:hAnsi="Calibri" w:cs="Calibri"/>
          <w:b/>
          <w:sz w:val="24"/>
          <w:szCs w:val="24"/>
        </w:rPr>
        <w:t xml:space="preserve"> </w:t>
      </w:r>
      <w:r w:rsidRPr="00164505">
        <w:rPr>
          <w:rFonts w:ascii="Calibri" w:hAnsi="Calibri" w:cs="Calibri"/>
          <w:b/>
          <w:sz w:val="24"/>
          <w:szCs w:val="24"/>
        </w:rPr>
        <w:t>его заместителей и главного бухгалтера</w:t>
      </w:r>
    </w:p>
    <w:p w:rsidR="00164505" w:rsidRDefault="00164505" w:rsidP="0016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6512F">
        <w:rPr>
          <w:rFonts w:ascii="Calibri" w:hAnsi="Calibri" w:cs="Calibri"/>
        </w:rPr>
        <w:t xml:space="preserve">(п. 3 в ред. </w:t>
      </w:r>
      <w:hyperlink r:id="rId50" w:history="1">
        <w:r w:rsidR="0096512F">
          <w:rPr>
            <w:rFonts w:ascii="Calibri" w:hAnsi="Calibri" w:cs="Calibri"/>
            <w:color w:val="0000FF"/>
          </w:rPr>
          <w:t>Постановления</w:t>
        </w:r>
      </w:hyperlink>
      <w:r w:rsidR="0096512F">
        <w:rPr>
          <w:rFonts w:ascii="Calibri" w:hAnsi="Calibri" w:cs="Calibri"/>
        </w:rPr>
        <w:t xml:space="preserve"> Правительства КЧР от 09.10.2012 N 422)</w:t>
      </w:r>
    </w:p>
    <w:p w:rsidR="00164505" w:rsidRDefault="00164505" w:rsidP="0016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645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164505" w:rsidRDefault="00164505" w:rsidP="0016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Заработная плата руководителя организации,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Должностной оклад руководителя организации, выплаты компенсационного и стимулирующего характера устанавливаются в трудовом договоре (дополнении к трудовому договору).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должностного оклада, выплат компенсационного и стимулирующего хар</w:t>
      </w:r>
      <w:r w:rsidR="00715221">
        <w:rPr>
          <w:rFonts w:ascii="Calibri" w:hAnsi="Calibri" w:cs="Calibri"/>
        </w:rPr>
        <w:t>актера руководителя организации</w:t>
      </w:r>
      <w:r>
        <w:rPr>
          <w:rFonts w:ascii="Calibri" w:hAnsi="Calibri" w:cs="Calibri"/>
        </w:rPr>
        <w:t xml:space="preserve"> устанавливается органом исполнительной власти Карачаево-Черкесской Республики, в ведомственной подчиненности которого находится организация образования.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Минимальный размер должностного оклада руководителя организации определяется как средняя заработная плата работников, которые относятся к основному персоналу возглавляемого им организации.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расчете средней заработной платы работников основного персонала не учитываются выплаты компенсационного характера. </w:t>
      </w:r>
      <w:proofErr w:type="gramStart"/>
      <w:r>
        <w:rPr>
          <w:rFonts w:ascii="Calibri" w:hAnsi="Calibri" w:cs="Calibri"/>
        </w:rPr>
        <w:t>Средняя заработная плата работников основного персонала организации определяется путем деления суммы окладов (ставок) заработной платы, заработной платы за педагогические часы и выплат стимулирующего характера работников основного персонала организации за отработанное время в предшествующем календарному году на среднемесячную численность работников основного персонала организации за все месяцы календарного года, предшествующего году установления должностного оклада руководителя организации.</w:t>
      </w:r>
      <w:proofErr w:type="gramEnd"/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среднемесячной численности основного персонала организации учитывается: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среднесписочная численность основного персонала организации, работающего на условиях полного рабочего времени;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среднемесячная численность основного персонала организации, работающего на условиях неполного рабочего времени;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среднемесячная численность основного персонала организации, являющегося внешними совместителями.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Работник, работающий в организации на одной, более чем одной ставке (внутренний совместитель) учитывается в списочной численности работников основного персонала организации как один человек (целая единица).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Работник, работающий в организации на менее чем одной ставке (внутренний совместитель, внешний совместитель) учитывается в списочной численности работников основного персонала организации как один человек (целая единица).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средней заработной платы для определения оклада руководителя не учитывается заработная плата заместителей руководителя, а также средства из федеральных источников и средства, получаемые от предпринимательской и иной приносящей доход деятельности.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должностей работников, относимых к основному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персоналу по виду экономической деятельности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(перечень 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общеобразовательные организации - педагогические работники, учитель (оплата за педагогические часы);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дошкольные образовательные организации - педагогические работники;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организации дополнительного образования - педагогические работники;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организации среднего профессионального образования - преподаватель, мастер;</w:t>
      </w:r>
    </w:p>
    <w:p w:rsidR="0096512F" w:rsidRDefault="005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bookmarkStart w:id="6" w:name="_GoBack"/>
      <w:bookmarkEnd w:id="6"/>
      <w:r w:rsidR="001B3EFB">
        <w:rPr>
          <w:rFonts w:ascii="Calibri" w:hAnsi="Calibri" w:cs="Calibri"/>
        </w:rPr>
        <w:t>организации</w:t>
      </w:r>
      <w:r w:rsidR="0096512F">
        <w:rPr>
          <w:rFonts w:ascii="Calibri" w:hAnsi="Calibri" w:cs="Calibri"/>
        </w:rPr>
        <w:t xml:space="preserve"> высшего и дополнительного профессионального образования - преподаватель;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институт гуманитарных исследований - научные сотрудники;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детский дом - педагогические работники;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центр информационных технологий - системный администратор, программист, инженер.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Должностной оклад руководителя организации устанавливается </w:t>
      </w:r>
      <w:proofErr w:type="gramStart"/>
      <w:r>
        <w:rPr>
          <w:rFonts w:ascii="Calibri" w:hAnsi="Calibri" w:cs="Calibri"/>
        </w:rPr>
        <w:t>в кратном отношении к минимальному размеру оклада в соответствии со следующими коэффициентами в зависимости</w:t>
      </w:r>
      <w:proofErr w:type="gramEnd"/>
      <w:r>
        <w:rPr>
          <w:rFonts w:ascii="Calibri" w:hAnsi="Calibri" w:cs="Calibri"/>
        </w:rPr>
        <w:t xml:space="preserve"> от отнесения организации образования к группам по оплате труда руководителей, которые определяются в </w:t>
      </w:r>
      <w:hyperlink w:anchor="Par49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приложением 2 к настоящему Положению: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560"/>
      </w:tblGrid>
      <w:tr w:rsidR="0096512F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</w:t>
            </w:r>
          </w:p>
        </w:tc>
      </w:tr>
      <w:tr w:rsidR="0096512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организации   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высшего и дополнительного  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2,5   </w:t>
            </w:r>
          </w:p>
        </w:tc>
      </w:tr>
      <w:tr w:rsidR="0096512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института     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гуманитарных исследований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2,5   </w:t>
            </w:r>
          </w:p>
        </w:tc>
      </w:tr>
      <w:tr w:rsidR="0096512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1B3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образовательной</w:t>
            </w:r>
            <w:proofErr w:type="gramEnd"/>
            <w:r w:rsidR="009651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1,5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1,4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1,3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1,2   </w:t>
            </w:r>
          </w:p>
        </w:tc>
      </w:tr>
    </w:tbl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случае превышения количества баллов при отнесении организаций к I группе по оплате труда руководителей образовательных организаций коэффициенты кратности могут быть установлены в следующих размерах: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превышение в три раза - коэффициент 2,0; превышение в два раза - коэффициент 1,8.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Замест</w:t>
      </w:r>
      <w:r w:rsidR="002A2F47">
        <w:rPr>
          <w:rFonts w:ascii="Calibri" w:hAnsi="Calibri" w:cs="Calibri"/>
        </w:rPr>
        <w:t>ителям руководителя организации</w:t>
      </w:r>
      <w:r>
        <w:rPr>
          <w:rFonts w:ascii="Calibri" w:hAnsi="Calibri" w:cs="Calibri"/>
        </w:rPr>
        <w:t xml:space="preserve"> должностные оклады устанавливаются на 10% - 30% ниже должностного оклада руководителя. При установлении заместителям руководителя организации должностных окладов учитывается стаж работы на руководящих должностях, наличие ученой степени или какие-либо особые заслуги.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Главным бухгалтерам должностные оклады устанавливаются на 10% - 30% ниже должностного оклада руководителя. При установлении должностных окладов учитывается стаж работы, наличие ученой степени или какие-либо особые заслуги.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С учетом условий труда руководителю организации, его заместителям и главному бухгалтеру устанавливаются выплаты компенсационного характера, предусмотренные </w:t>
      </w:r>
      <w:hyperlink w:anchor="Par190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Руководителям организаций, их заместителям и главным бухгалтерам устанавливаются стимулирующие выплаты, предусмотренные разделом 5 настоящего Положения.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Премирование руководителя организации осуществляется органом исполнительной власти Карачаево-Черкесской Республики, в ведомственной подчиненности которого находится </w:t>
      </w:r>
      <w:r>
        <w:rPr>
          <w:rFonts w:ascii="Calibri" w:hAnsi="Calibri" w:cs="Calibri"/>
        </w:rPr>
        <w:lastRenderedPageBreak/>
        <w:t>организация образования, с учетом результатов деятельности организации в соответствии с критериями оценки и целевыми показателями э</w:t>
      </w:r>
      <w:r w:rsidR="00C258BF">
        <w:rPr>
          <w:rFonts w:ascii="Calibri" w:hAnsi="Calibri" w:cs="Calibri"/>
        </w:rPr>
        <w:t>ффективности работы организации</w:t>
      </w:r>
      <w:r>
        <w:rPr>
          <w:rFonts w:ascii="Calibri" w:hAnsi="Calibri" w:cs="Calibri"/>
        </w:rPr>
        <w:t xml:space="preserve"> за счет утвержденных ассигнований.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90"/>
      <w:bookmarkEnd w:id="7"/>
      <w:r>
        <w:rPr>
          <w:rFonts w:ascii="Calibri" w:hAnsi="Calibri" w:cs="Calibri"/>
        </w:rPr>
        <w:t>4. Порядок и условия установления выплат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компенсационного характера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 xml:space="preserve">В соответствии с Перечнем видов выплат компенсационного характера, утвержденным </w:t>
      </w:r>
      <w:hyperlink r:id="rId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Карачаево-Черкесской Республики от 23.01.2009 N 11 "О введении новых систем оплаты труда работников республиканских бюджетных учреждений и органов государственной власти Карачаево-Черкесской Республики, оплата труда которых в настоящее время осуществляется на основе Единой тарифной сетки по оплате труда работников республиканских государственных учреждений", в организациях образования Карачаево-Черкесской Республики устанавливаются следующие виды</w:t>
      </w:r>
      <w:proofErr w:type="gramEnd"/>
      <w:r>
        <w:rPr>
          <w:rFonts w:ascii="Calibri" w:hAnsi="Calibri" w:cs="Calibri"/>
        </w:rPr>
        <w:t xml:space="preserve"> выплат компенсационного характера: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нормальных.</w:t>
      </w:r>
      <w:proofErr w:type="gramEnd"/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виды </w:t>
      </w:r>
      <w:hyperlink w:anchor="Par698" w:history="1">
        <w:r>
          <w:rPr>
            <w:rFonts w:ascii="Calibri" w:hAnsi="Calibri" w:cs="Calibri"/>
            <w:color w:val="0000FF"/>
          </w:rPr>
          <w:t>выплат</w:t>
        </w:r>
      </w:hyperlink>
      <w:r>
        <w:rPr>
          <w:rFonts w:ascii="Calibri" w:hAnsi="Calibri" w:cs="Calibri"/>
        </w:rPr>
        <w:t xml:space="preserve"> компенсационного характера в организациях образования Карачаево-Черкесской Республики подразделяются на дополнительные виды выплат, определенные в приложении 3 к настоящему Положению.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Выплаты компенсационного характера начисляются на оклад и выплачиваются как по основной должности, так и по должности, занимаемой по совместительству, в порядке и на условиях, предусмотренных для этих должностей.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На момент введения новых систем оплаты труда указанные выплаты устанавливаются всем работникам, получавшим их ранее.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 каждой организации на основании </w:t>
      </w:r>
      <w:hyperlink w:anchor="Par69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выплат компенсационного характера, определенного в приложении 3 к настоящему Положению, должен быть составлен и утвержден по согласованию с выборным профсоюзным органом перечень должностей работников, которым с учетом конкретных условий работы в данной организации, подразделении и на должности производятся соответствующие выплаты.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</w:t>
      </w:r>
      <w:proofErr w:type="gramStart"/>
      <w:r>
        <w:rPr>
          <w:rFonts w:ascii="Calibri" w:hAnsi="Calibri" w:cs="Calibri"/>
        </w:rPr>
        <w:t xml:space="preserve">Доплата за работу в тяжелых и вредных условиях труда, на работах в особо тяжелых и особо вредных условиях труда устанавливается работникам организаций образования в соответствии с Перечнем работ, на которых устанавливаются доплаты за неблагоприятные условия труда работникам организаций и организаций системы </w:t>
      </w:r>
      <w:proofErr w:type="spellStart"/>
      <w:r>
        <w:rPr>
          <w:rFonts w:ascii="Calibri" w:hAnsi="Calibri" w:cs="Calibri"/>
        </w:rPr>
        <w:t>Гособразования</w:t>
      </w:r>
      <w:proofErr w:type="spellEnd"/>
      <w:r>
        <w:rPr>
          <w:rFonts w:ascii="Calibri" w:hAnsi="Calibri" w:cs="Calibri"/>
        </w:rPr>
        <w:t xml:space="preserve"> СССР, утвержденным </w:t>
      </w:r>
      <w:hyperlink r:id="rId7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Гособразования</w:t>
      </w:r>
      <w:proofErr w:type="spellEnd"/>
      <w:r>
        <w:rPr>
          <w:rFonts w:ascii="Calibri" w:hAnsi="Calibri" w:cs="Calibri"/>
        </w:rPr>
        <w:t xml:space="preserve"> СССР от 20.08.90 N 579.</w:t>
      </w:r>
      <w:proofErr w:type="gramEnd"/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Конкретный размер доплаты устанавливается по результатам аттестации рабочих мест за время фактической занятости в таких условиях, проводимой в соответствии с Типовым положением об оценке условий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труда на рабочих местах и порядке применения отраслевых перечней работ, на которых могут устанавливаться доплаты рабочим за условия труда, утвержденным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Госкомтруда СССР и Секретариата ВЦСПС от 03.10.86 N 387/22-78.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Доплаты за классное руководство, проверку тетрадей устанавливаются в размере, предусмотренном </w:t>
      </w:r>
      <w:hyperlink w:anchor="Par698" w:history="1">
        <w:r>
          <w:rPr>
            <w:rFonts w:ascii="Calibri" w:hAnsi="Calibri" w:cs="Calibri"/>
            <w:color w:val="0000FF"/>
          </w:rPr>
          <w:t>приложением 3</w:t>
        </w:r>
      </w:hyperlink>
      <w:r>
        <w:rPr>
          <w:rFonts w:ascii="Calibri" w:hAnsi="Calibri" w:cs="Calibri"/>
        </w:rPr>
        <w:t xml:space="preserve"> к настоящему Положению, в классе (учебной группе) с наполняемостью не менее 15 человек для образовательных организаций всех типов и видов.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классов (учебных групп) с меньшей наполняемостью расчет размера доплаты за классное руководство, проверку тетрадей осуществляется в размере 50 процентов от </w:t>
      </w:r>
      <w:r>
        <w:rPr>
          <w:rFonts w:ascii="Calibri" w:hAnsi="Calibri" w:cs="Calibri"/>
        </w:rPr>
        <w:lastRenderedPageBreak/>
        <w:t>установленной доплаты.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Доплата за работу в ночное время производится работникам за каждый час работы в ночное время. Ночным считается время с 22 часов вечера до 6 часов утра.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выплаты за час работы в ночное время определяется путем деления оклада работника на среднемесячное количество рабочих часов в соответствующем календарном году в зависимости от продолжительности рабочей недели, установленной работнику.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Доплата за каждый час работы в ночное время устанавливается в размере 35 % от часовой ставки.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Выплата за работу в выходные и праздничные нерабочие дни производится в размере: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одинарной дневной или часовой ставки (части оклада за день или час работы) сверх оклада, если работа в выходной или праздничный нерабочий день производилась в пределах месячной нормы рабочего времени;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двойной дневной или часовой ставки (части оклада за день или за час работы) сверх оклада, если работа производилась сверх месячной нормы рабочего времени.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Оплата сверхурочной работы производится за первые два часа работы в полуторном размере дневной или часовой ставки (части оклада за день или час работы), за последующие часы - в двойном размере дневной или часовой ставки (части оклада за день или час работы).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Доплата за ненормированный рабочий день производится водителям легкового автомобильного транспорта и водителям транспортных средств, занятых перевозкой детей.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КЧР от 09.10.2012 N 422)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23"/>
      <w:bookmarkEnd w:id="8"/>
      <w:r>
        <w:rPr>
          <w:rFonts w:ascii="Calibri" w:hAnsi="Calibri" w:cs="Calibri"/>
        </w:rPr>
        <w:t>5. Порядок и условия стимулирования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работников организации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 xml:space="preserve">В соответствии с Перечнем видов выплат стимулирующего характера, утвержденным </w:t>
      </w:r>
      <w:hyperlink r:id="rId8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Карачаево-Черкесской Республики от 23.01.2009 N 11 "О введении новых систем оплаты труда работников республиканских бюджетных учреждений и органов государственной власти Карачаево-Черкесской Республики, оплата труда которых в настоящее время осуществляется на основе Единой тарифной сетки по оплате труда работников республиканских государственных учреждений", в организациях образования Карачаево-Черкесской Республики устанавливаются следующие виды</w:t>
      </w:r>
      <w:proofErr w:type="gramEnd"/>
      <w:r>
        <w:rPr>
          <w:rFonts w:ascii="Calibri" w:hAnsi="Calibri" w:cs="Calibri"/>
        </w:rPr>
        <w:t xml:space="preserve"> выплат стимулирующего характера: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за стаж непрерывной работы (выслугу лет);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за квалификацию, необходимую для осуществления соответствующей профессиональной деятельности;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за интенсивность работы;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за качество работы и высокие результаты;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премиальные выплаты по итогам работы.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Виды выплат должны отвечать уставным задачам организации и могут основываться на </w:t>
      </w:r>
      <w:r>
        <w:rPr>
          <w:rFonts w:ascii="Calibri" w:hAnsi="Calibri" w:cs="Calibri"/>
        </w:rPr>
        <w:lastRenderedPageBreak/>
        <w:t>следующих показателях оценки эффективности его работы: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лицензионных требований;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срока действия лицензии;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образовательной деятельности по направлениям (специальностям), уровням формы обучения и в сроки, установленные лицензией, кадровое обеспечение образовательной деятельности;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spellStart"/>
      <w:r>
        <w:rPr>
          <w:rFonts w:ascii="Calibri" w:hAnsi="Calibri" w:cs="Calibri"/>
        </w:rPr>
        <w:t>аккредитационных</w:t>
      </w:r>
      <w:proofErr w:type="spellEnd"/>
      <w:r>
        <w:rPr>
          <w:rFonts w:ascii="Calibri" w:hAnsi="Calibri" w:cs="Calibri"/>
        </w:rPr>
        <w:t xml:space="preserve"> показателей;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научная, научно-техническая деятельность и ее результативность;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изданных учебников и учебных пособий;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инновационных методов в учебном процессе;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 профессорско-преподавательского состава с учеными степенями и (или) званиями;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научно-педагогических кадров.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 в соответствии с настоящим Положением в пределах утвержденного фонда оплаты труда.</w:t>
      </w:r>
    </w:p>
    <w:p w:rsidR="0096512F" w:rsidRDefault="005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47" w:history="1">
        <w:r w:rsidR="0096512F">
          <w:rPr>
            <w:rFonts w:ascii="Calibri" w:hAnsi="Calibri" w:cs="Calibri"/>
            <w:color w:val="0000FF"/>
          </w:rPr>
          <w:t>Рекомендуемые размеры</w:t>
        </w:r>
      </w:hyperlink>
      <w:r w:rsidR="0096512F">
        <w:rPr>
          <w:rFonts w:ascii="Calibri" w:hAnsi="Calibri" w:cs="Calibri"/>
        </w:rPr>
        <w:t xml:space="preserve"> отдельных видов выплат стимулирующего характера в организациях образования Карачаево-Черкесской Республики установлены приложением 4 к настоящему Положению.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Выплаты стимулирующего характера производятся по решению руководителя организации в пределах бюджетных ассигнований на опла</w:t>
      </w:r>
      <w:r w:rsidR="00DD67D2">
        <w:rPr>
          <w:rFonts w:ascii="Calibri" w:hAnsi="Calibri" w:cs="Calibri"/>
        </w:rPr>
        <w:t>ту труда работников организации</w:t>
      </w:r>
      <w:r>
        <w:rPr>
          <w:rFonts w:ascii="Calibri" w:hAnsi="Calibri" w:cs="Calibri"/>
        </w:rPr>
        <w:t>, а также средств, полученных от приносящей доход деятельности, направленных организацией на оплату труда работников.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Выплаты стимулирующего характера производятся за отработанное время.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работник не полностью отработал норму рабочего времени за соответствующий календарный месяц года, выплата производится пропорционально отработанному времени.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Выплаты за стаж непрерывной работы (выслугу лет) производятся в процентах от оклада.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Работникам, занимающим по совместительству штатные должности, выплата за стаж непрерывной работы производится в порядке и на условиях, предусмотренных для этих должностей.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Выплаты за квалификацию, необходимую для осуществления соответствующей профессиональной деятельности рекомендуется устанавливать, в том числе работникам, имеющим почетные звания или ученую степень, по профилю выполняемой работы.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работника ученой степени и ученого звания, почетных званий "Народный" и "Заслуженный" выплата производится по одному из оснований.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Доплата за наличие почетного звания "Заслуженный", "Народный" также применяется для педагогических работников, получивших почетное звание "Заслуженный", "Народный" в республиках, входивших в состав Союза Советских Социалистических Республик по 31 декабря 1991 года.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Выплату за интенсивность и высокие результаты работы рекомендуется выплачивать работникам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непредвиденных и срочных работ;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компетентность работника в принятии решений;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организации);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Выплаты за качество выполняемых работ осуществляются на основании Перечня критериев и показателей качества предоставления образовательных услуг, разработанного и утвержденного образовательной организацией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5.10. Премиальные выплаты по итогам работы могут производиться за месяц, квартал, полугодие, 9 месяцев, год с целью поощрения работников по итогам работы за установленный период. Период, за который выплачивается премия, конкретизируется в положении об оплате и стимулировании труда работников организации. Единовременные премии могут предусматриваться к юбилейным датам, профессиональным праздникам, в связи с уходом на пенсию и другие. В организации может быть введено несколько видов премий.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Конкретный размер премии может определяться как в процентах к окладу, так и в абсолютном размере. Максимальным размером премия по итогам работы не ограничена.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устанавливается работнику с учетом критериев, позволяющих оценить результативность и качество его работы: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мероприятий, направленных на повышение качества образования, на повышение авторитета и имиджа организации;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результатов труда заранее поставленным на определенный период целям, задачам;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инициатива, творчество и применение в работе современных форм и методов организации труда;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разработку, внедрение и применение в работе передовых методов труда, достижений науки;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призеров олимпиад, конкурсов;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профессиональный вклад в обеспечение эффективной деятельности организаций образования;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настойчивость и инициатива в достижении поставленных задач, целей, умение достигать результата с наименьшими затратами материальных и денежных средств;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 принятия управленческих решений в критических ситуациях;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инициатива, творчество и применение в работе соответствующих форм и методов организации труда;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качественная подготовка и проведение мероприятий, связанных с уставной деятельностью организации;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порученной работы, связанной с обеспечением рабочего процесса или уставной деятельности организации;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качественная подготовка и своевременная сдача отчетности;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работника в выполнении важных работ, мероприятий;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критерии.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86"/>
      <w:bookmarkEnd w:id="9"/>
      <w:r>
        <w:rPr>
          <w:rFonts w:ascii="Calibri" w:hAnsi="Calibri" w:cs="Calibri"/>
        </w:rPr>
        <w:t>6. Особенности оплаты труда педагогических работников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 дополнительного образования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физкультурно-спортивной направленности (спортивных школ)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Оплату труда педагогических работников образовательных организации дополнительного образования физкультурно-спортивной направленности (спортивных школ) рекомендуется осуществлять в </w:t>
      </w:r>
      <w:hyperlink w:anchor="Par90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определенном приложением 5 к настоящему Положению.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94"/>
      <w:bookmarkEnd w:id="10"/>
      <w:r>
        <w:rPr>
          <w:rFonts w:ascii="Calibri" w:hAnsi="Calibri" w:cs="Calibri"/>
        </w:rPr>
        <w:t>7. Другие вопросы оплаты труда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7.1. В случае задержки выплаты работникам заработной платы и других нарушений оплаты труда руководитель организации несет ответственность в соответствии с законодательством Российской Федерации.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Изменение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 xml:space="preserve"> производится в следующие сроки: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присвоении квалификационной категории - со дня присвоения квалификационной категории согласно соответствующему приказу;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присуждении ученой степени, ученого звания, почетного звания - со дня присвоения звания согласно решению о присуждении степени или звания.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Из фонда оплаты труда работникам может быть оказана материальная помощь.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выплаты материальной помощи и ее конкретные размеры устанавливаются локальными нормативными актами организации по согласованию с выборным профсоюзным органом.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оказании материальной помощи и ее конкретных размерах принимает руководитель организации на основании письменного заявления работника.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11"/>
      <w:bookmarkEnd w:id="11"/>
      <w:r>
        <w:rPr>
          <w:rFonts w:ascii="Calibri" w:hAnsi="Calibri" w:cs="Calibri"/>
        </w:rPr>
        <w:t>Приложение 1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Примерному положению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314"/>
      <w:bookmarkEnd w:id="12"/>
      <w:r>
        <w:rPr>
          <w:rFonts w:ascii="Calibri" w:hAnsi="Calibri" w:cs="Calibri"/>
          <w:b/>
          <w:bCs/>
        </w:rPr>
        <w:t>РЕКОМЕНДУЕМЫЕ РАЗМЕРЫ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МИНИМАЛЬНЫХ ОКЛАДОВ ПО ДОЛЖНОСТЯМ РАБОТНИКОВ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ОБРАЗОВАНИЯ КАРАЧАЕВО-ЧЕРКЕССКОЙ РЕСПУБЛИКИ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ПРОФЕССИОНАЛЬНЫМ КВАЛИФИКАЦИОННЫМ ГРУППАМ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КЧР</w:t>
      </w:r>
      <w:proofErr w:type="gramEnd"/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09.10.2012 </w:t>
      </w:r>
      <w:hyperlink r:id="rId95" w:history="1">
        <w:r>
          <w:rPr>
            <w:rFonts w:ascii="Calibri" w:hAnsi="Calibri" w:cs="Calibri"/>
            <w:color w:val="0000FF"/>
          </w:rPr>
          <w:t>N 42</w:t>
        </w:r>
      </w:hyperlink>
      <w:r>
        <w:rPr>
          <w:rFonts w:ascii="Calibri" w:hAnsi="Calibri" w:cs="Calibri"/>
        </w:rPr>
        <w:t xml:space="preserve">2, от 10.06.2014 </w:t>
      </w:r>
      <w:hyperlink r:id="rId96" w:history="1">
        <w:r>
          <w:rPr>
            <w:rFonts w:ascii="Calibri" w:hAnsi="Calibri" w:cs="Calibri"/>
            <w:color w:val="0000FF"/>
          </w:rPr>
          <w:t>N 182</w:t>
        </w:r>
      </w:hyperlink>
      <w:r>
        <w:rPr>
          <w:rFonts w:ascii="Calibri" w:hAnsi="Calibri" w:cs="Calibri"/>
        </w:rPr>
        <w:t>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22"/>
      <w:bookmarkEnd w:id="13"/>
      <w:r>
        <w:rPr>
          <w:rFonts w:ascii="Calibri" w:hAnsi="Calibri" w:cs="Calibri"/>
        </w:rPr>
        <w:t>1. Рекомендуемые размеры минимальных окладов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должностям работников образования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4" w:name="Par325"/>
      <w:bookmarkEnd w:id="14"/>
      <w:r>
        <w:rPr>
          <w:rFonts w:ascii="Calibri" w:hAnsi="Calibri" w:cs="Calibri"/>
        </w:rPr>
        <w:t>1.1. Профессиональная квалификационная группа должностей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работников учебно-вспомогательного персонала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┌────────────────────────────────────────┬────────────────────────────────────┐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Квалификационные уровни         │ Минимальный размер оклада в рублях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├────────────────────────────────────────┴────────────────────────────────────┤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персонал первого уровня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├────────────────────────────────────────┬────────────────────────────────────┤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1 квалификационный уровень       │            2323 - 2335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├────────────────────────────────────────┴────────────────────────────────────┤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персонал второго уровня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├────────────────────────────────────────┬────────────────────────────────────┤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1 квалификационный уровень       │            2335 - 2358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2 квалификационный уровень       │            2346 - 2873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└────────────────────────────────────────┴────────────────────────────────────┘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5" w:name="Par342"/>
      <w:bookmarkEnd w:id="15"/>
      <w:r>
        <w:rPr>
          <w:rFonts w:ascii="Calibri" w:hAnsi="Calibri" w:cs="Calibri"/>
        </w:rPr>
        <w:t>1.2. Профессиональная квалификационная группа должностей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работников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┐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Квалификационные уровни    │             Минимальный размер оклада в рублях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    ├───────────────────────────┬─────────────────┬───────────────┤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Стаж работы,        │     среднее     │    высшее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│квалификационная категория │   специальное   │  образование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                    │   образование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┼───────────────────────────┼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квалификационный уровень   │         до 2 лет          │      2369       │     2385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от 2 до 5 лет       │      2385       │     2620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от 5 до 10 лет       │      2620       │     2873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свыше 10 лет        │      2873       │     3146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├───────────────────────────┼─────────────────┴───────────────┤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2 квалификационная     │              3146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  категория         │ 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1 квалификационная     │              3402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  категория         │ 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высшая квалификационная  │              3675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  категория         │ 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┼───────────────────────────┼─────────────────┬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 квалификационный уровень   │         до 2 лет          │      2369       │     2385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от 2 до 5 лет       │      2385       │     2620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от 5 до 10 лет       │      2620       │     2873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свыше 10 лет        │      2873       │     3146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├───────────────────────────┼─────────────────┴───────────────┤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2 квалификационная     │              3402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  категория         │ 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1 квалификационная     │              3675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  категория         │ 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высшая квалификационная  │              3949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  категория         │ 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┼───────────────────────────┼─────────────────┬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 квалификационный уровень   │         до 2 лет          │      2379       │     2395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от 2 до 5 лет       │      2395       │     2630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от 5 до 10 лет       │      2630       │     2883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свыше 10 лет        │      2883       │     3156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├───────────────────────────┼─────────────────┴───────────────┤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2 квалификационная     │              3410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  категория         │ 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1 квалификационная     │              3685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  категория         │ 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высшая квалификационная  │              3959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  категория         │ 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┼───────────────────────────┼─────────────────┬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 квалификационный уровень   │         до 2 лет          │      2389       │     2400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от 2 до 5 лет       │      2400       │     2640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от 5 до 10 лет       │      2640       │     2893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свыше 10 лет        │      2893       │     3160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├───────────────────────────┼─────────────────┴───────────────┤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2 квалификационная     │              3420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  категория         │ 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1 квалификационная     │              3695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  категория         │ 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├───────────────────────────┼─────────────────────────────────┤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высшая квалификационная  │              3969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│         категория         │ 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─────────────────┴─────────────────────────────────┘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6" w:name="Par421"/>
      <w:bookmarkEnd w:id="16"/>
      <w:r>
        <w:rPr>
          <w:rFonts w:ascii="Calibri" w:hAnsi="Calibri" w:cs="Calibri"/>
        </w:rPr>
        <w:t>1.3. Профессиональная квалификационная группа должностей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структурных подразделений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60"/>
      </w:tblGrid>
      <w:tr w:rsidR="0096512F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Квалификационные уровни    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Минимальный размер оклада в рублях </w:t>
            </w:r>
          </w:p>
        </w:tc>
      </w:tr>
      <w:tr w:rsidR="0096512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квалификационный уровень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3685                </w:t>
            </w:r>
          </w:p>
        </w:tc>
      </w:tr>
      <w:tr w:rsidR="0096512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квалификационный уровень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3959                </w:t>
            </w:r>
          </w:p>
        </w:tc>
      </w:tr>
    </w:tbl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432"/>
      <w:bookmarkEnd w:id="17"/>
      <w:r>
        <w:rPr>
          <w:rFonts w:ascii="Calibri" w:hAnsi="Calibri" w:cs="Calibri"/>
        </w:rPr>
        <w:t>2. Рекомендуемые размеры минимальных окладов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должностям работников культуры и искусства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┌────────────────────────────────────────┬────────────────────────────────────┐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Квалификационные уровни         │ Минимальный размер оклада в рублях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├────────────────────────────────────────┴────────────────────────────────────┤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Профессиональная квалификационная группа должности работников культуры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и искусства среднего звена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├────────────────────────────────────────┬────────────────────────────────────┤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1 квалификационный уровень       │            2358 - 3146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├────────────────────────────────────────┴────────────────────────────────────┤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Профессиональная квалификационная группа должности работников культуры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и искусства ведущего звена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├────────────────────────────────────────┬────────────────────────────────────┤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1 квалификационный уровень       │            2358 - 3146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├────────────────────────────────────────┴────────────────────────────────────┤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Профессиональная квалификационная группа должности работников культуры,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искусства и кинематографии руководящего состава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├────────────────────────────────────────┬────────────────────────────────────┤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1 квалификационный уровень       │            2358 - 3949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└────────────────────────────────────────┴────────────────────────────────────┘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454"/>
      <w:bookmarkEnd w:id="18"/>
      <w:r>
        <w:rPr>
          <w:rFonts w:ascii="Calibri" w:hAnsi="Calibri" w:cs="Calibri"/>
        </w:rPr>
        <w:t>3. Рекомендуемые размеры минимальных окладов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должностям работников высшего и дополнительного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и института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гуманитарных исследований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09.10.2012 N 422)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┌─────────────────────────────────────────┬────────────────────────────────────┐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Квалификационные уровни         │ Минимальный размер оклада в рублях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├─────────────────────────────────────────┴────────────────────────────────────┤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Профессиональная квалификационная группа должностей работников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административно-хозяйственного и учебно-вспомогательного персонала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├─────────────────────────────────────────┬────────────────────────────────────┤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1 квалификационный уровень        │            2335 - 3146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2 квалификационный уровень        │                3420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3 квалификационный уровень        │                3695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├─────────────────────────────────────────┴────────────────────────────────────┤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Профессиональная квалификационная группа должностей профессорско-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преподавательского состава, научных сотрудников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и руководителей структурных подразделений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98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КЧР от 09.10.2012 N 422)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├─────────────────────────────────────────┬────────────────────────────────────┤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1 квалификационный уровень        │                3420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2 квалификационный уровень        │                3695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3 квалификационный уровень        │                4282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4 квалификационный уровень        │                4595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5 квалификационный уровень        │                4600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6 квалификационный уровень        │                4950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└─────────────────────────────────────────┴────────────────────────────────────┘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490"/>
      <w:bookmarkEnd w:id="19"/>
      <w:r>
        <w:rPr>
          <w:rFonts w:ascii="Calibri" w:hAnsi="Calibri" w:cs="Calibri"/>
        </w:rPr>
        <w:t xml:space="preserve">4. Утратил силу. - </w:t>
      </w:r>
      <w:hyperlink r:id="rId9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КЧР от 09.10.2012 N 422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496"/>
      <w:bookmarkEnd w:id="20"/>
      <w:r>
        <w:rPr>
          <w:rFonts w:ascii="Calibri" w:hAnsi="Calibri" w:cs="Calibri"/>
        </w:rPr>
        <w:t>Приложение 2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Примерному положению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499"/>
      <w:bookmarkEnd w:id="21"/>
      <w:r>
        <w:rPr>
          <w:rFonts w:ascii="Calibri" w:hAnsi="Calibri" w:cs="Calibri"/>
          <w:b/>
          <w:bCs/>
        </w:rPr>
        <w:t>ПОРЯДОК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ОРГАНИЗАЦИЙ ОБРАЗОВАНИЯ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 К ГРУППАМ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ОПЛАТЕ ТРУДА РУКОВОДИТЕЛЕЙ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КЧР от 09.10.2012 </w:t>
      </w:r>
      <w:hyperlink r:id="rId100" w:history="1">
        <w:r>
          <w:rPr>
            <w:rFonts w:ascii="Calibri" w:hAnsi="Calibri" w:cs="Calibri"/>
            <w:color w:val="0000FF"/>
          </w:rPr>
          <w:t>N 42</w:t>
        </w:r>
      </w:hyperlink>
      <w:r>
        <w:rPr>
          <w:rFonts w:ascii="Calibri" w:hAnsi="Calibri" w:cs="Calibri"/>
        </w:rPr>
        <w:t xml:space="preserve">2, от 10.06.2014 </w:t>
      </w:r>
      <w:hyperlink r:id="rId101" w:history="1">
        <w:r>
          <w:rPr>
            <w:rFonts w:ascii="Calibri" w:hAnsi="Calibri" w:cs="Calibri"/>
            <w:color w:val="0000FF"/>
          </w:rPr>
          <w:t>N 182</w:t>
        </w:r>
      </w:hyperlink>
      <w:r>
        <w:rPr>
          <w:rFonts w:ascii="Calibri" w:hAnsi="Calibri" w:cs="Calibri"/>
        </w:rPr>
        <w:t>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Организации образования относятся к четырем группам по оплате труда руководителей исходя из показателей, характеризующих масштаб руководства организацией: численность работников, количество обучающихся (воспитанников), сменность работы организации, превышение плановой (проектной) наполняемости и другие показатели руководства организацией.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508"/>
      <w:bookmarkEnd w:id="22"/>
      <w:r>
        <w:rPr>
          <w:rFonts w:ascii="Calibri" w:hAnsi="Calibri" w:cs="Calibri"/>
        </w:rPr>
        <w:t>2. Группа по оплате труда руководителей определяется не чаще 1 раза в год органом исполнительной власти Карачаево-Черкесской Республики, органом местного самоуправления, в ведомственной подчиненности которого находится организация образования, на основании документов, подтверждающих наличие указанных объемов работы организации.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Группа по оплате труда для вновь открываемых организаций образования устанавливается исходя из плановых (проектных) показателей, но не более чем на 2 года.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Отнесение организаций образования к одной из 4 групп по оплате труда руководителей производится по сумме баллов после оценки сложности руководства организацией по следующим показателям: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6512F" w:rsidSect="00C258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───────────┬──────────────────────────────┬───────────────┐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п\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Показатели                 │           Условия            │  Количество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│                              │    баллов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 │                     2                      │              3               │       4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1.    │Количество обучающихся (воспитанников) 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│З</w:t>
      </w:r>
      <w:proofErr w:type="gramEnd"/>
      <w:r>
        <w:rPr>
          <w:rFonts w:ascii="Courier New" w:hAnsi="Courier New" w:cs="Courier New"/>
          <w:sz w:val="20"/>
          <w:szCs w:val="20"/>
        </w:rPr>
        <w:t>а каждого обучающегося       │      0,3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│(воспитанника)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2.    │Количество обучающихся в </w:t>
      </w:r>
      <w:proofErr w:type="spellStart"/>
      <w:r>
        <w:rPr>
          <w:rFonts w:ascii="Courier New" w:hAnsi="Courier New" w:cs="Courier New"/>
          <w:sz w:val="20"/>
          <w:szCs w:val="20"/>
        </w:rPr>
        <w:t>общеобразовательных</w:t>
      </w:r>
      <w:proofErr w:type="gramStart"/>
      <w:r>
        <w:rPr>
          <w:rFonts w:ascii="Courier New" w:hAnsi="Courier New" w:cs="Courier New"/>
          <w:sz w:val="20"/>
          <w:szCs w:val="20"/>
        </w:rPr>
        <w:t>│З</w:t>
      </w:r>
      <w:proofErr w:type="gramEnd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каждого обучающегося       │      0,5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proofErr w:type="gramStart"/>
      <w:r>
        <w:rPr>
          <w:rFonts w:ascii="Courier New" w:hAnsi="Courier New" w:cs="Courier New"/>
          <w:sz w:val="20"/>
          <w:szCs w:val="20"/>
        </w:rPr>
        <w:t>школах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школах-интернатах, специальных     │(воспитанника)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│коррекционных </w:t>
      </w:r>
      <w:proofErr w:type="gramStart"/>
      <w:r>
        <w:rPr>
          <w:rFonts w:ascii="Courier New" w:hAnsi="Courier New" w:cs="Courier New"/>
          <w:sz w:val="20"/>
          <w:szCs w:val="20"/>
        </w:rPr>
        <w:t>школах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школах-интернатах,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начального и среднего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│профессионального образования 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3.    │Количество дошкольных групп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│З</w:t>
      </w:r>
      <w:proofErr w:type="gramEnd"/>
      <w:r>
        <w:rPr>
          <w:rFonts w:ascii="Courier New" w:hAnsi="Courier New" w:cs="Courier New"/>
          <w:sz w:val="20"/>
          <w:szCs w:val="20"/>
        </w:rPr>
        <w:t>а 1 группу                   │      10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    │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Количество обучающихся в организациях       │                              │   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│дополнительного образования детей: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│в многопрофильных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    │З</w:t>
      </w:r>
      <w:proofErr w:type="gramEnd"/>
      <w:r>
        <w:rPr>
          <w:rFonts w:ascii="Courier New" w:hAnsi="Courier New" w:cs="Courier New"/>
          <w:sz w:val="20"/>
          <w:szCs w:val="20"/>
        </w:rPr>
        <w:t>а каждого обучающегося       │      0,3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│в однопрофильных:             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proofErr w:type="gramStart"/>
      <w:r>
        <w:rPr>
          <w:rFonts w:ascii="Courier New" w:hAnsi="Courier New" w:cs="Courier New"/>
          <w:sz w:val="20"/>
          <w:szCs w:val="20"/>
        </w:rPr>
        <w:t>клубах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(центрах, станциях, базах) юных:     │За каждого обучающегося       │      0,5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│туристов, техников, натуралистов и других;  │(воспитанника)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дополнительного образования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│детей спортивной направленности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5.    │Превышение </w:t>
      </w:r>
      <w:proofErr w:type="gramStart"/>
      <w:r>
        <w:rPr>
          <w:rFonts w:ascii="Courier New" w:hAnsi="Courier New" w:cs="Courier New"/>
          <w:sz w:val="20"/>
          <w:szCs w:val="20"/>
        </w:rPr>
        <w:t>плановой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(проектной)             │За каждые 50 человек или      │      15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│наполняемости (по классам (группам) или по  │каждые 2 класса (группы)      │   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│количеству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>) в     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│общеобразовательных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начального и среднего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│профессионального образования 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6.    │Количество работников в образовательном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│З</w:t>
      </w:r>
      <w:proofErr w:type="gramEnd"/>
      <w:r>
        <w:rPr>
          <w:rFonts w:ascii="Courier New" w:hAnsi="Courier New" w:cs="Courier New"/>
          <w:sz w:val="20"/>
          <w:szCs w:val="20"/>
        </w:rPr>
        <w:t>а каждого работника          │       1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│организации                                 │дополнительно за каждого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│работника, имеющего: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│1 или высшую квалификационную │      0,5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│категорию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7.    │Наличие групп продленного дня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│                              │     Д</w:t>
      </w:r>
      <w:proofErr w:type="gramEnd"/>
      <w:r>
        <w:rPr>
          <w:rFonts w:ascii="Courier New" w:hAnsi="Courier New" w:cs="Courier New"/>
          <w:sz w:val="20"/>
          <w:szCs w:val="20"/>
        </w:rPr>
        <w:t>о 20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8.    │Круглосуточное пребывание обучающихся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                           │     Д</w:t>
      </w:r>
      <w:proofErr w:type="gramEnd"/>
      <w:r>
        <w:rPr>
          <w:rFonts w:ascii="Courier New" w:hAnsi="Courier New" w:cs="Courier New"/>
          <w:sz w:val="20"/>
          <w:szCs w:val="20"/>
        </w:rPr>
        <w:t>о 10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│(воспитанников)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образовательных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9.    │Наличие филиалов, представительств, учебн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│За каждое указанное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│консультационных пунктов, интерната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│структурное подразделение: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│образовательном организации, общежития,     │до 100 человек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│     Д</w:t>
      </w:r>
      <w:proofErr w:type="gramEnd"/>
      <w:r>
        <w:rPr>
          <w:rFonts w:ascii="Courier New" w:hAnsi="Courier New" w:cs="Courier New"/>
          <w:sz w:val="20"/>
          <w:szCs w:val="20"/>
        </w:rPr>
        <w:t>о 20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│другого структурного подразделения          │от 100 до 200 человек         │     до 30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│свыше 200 человек             │     до 50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10.    │Наличие обучающихся (воспитанников) с </w:t>
      </w:r>
      <w:proofErr w:type="spellStart"/>
      <w:r>
        <w:rPr>
          <w:rFonts w:ascii="Courier New" w:hAnsi="Courier New" w:cs="Courier New"/>
          <w:sz w:val="20"/>
          <w:szCs w:val="20"/>
        </w:rPr>
        <w:t>полным</w:t>
      </w:r>
      <w:proofErr w:type="gramStart"/>
      <w:r>
        <w:rPr>
          <w:rFonts w:ascii="Courier New" w:hAnsi="Courier New" w:cs="Courier New"/>
          <w:sz w:val="20"/>
          <w:szCs w:val="20"/>
        </w:rPr>
        <w:t>│З</w:t>
      </w:r>
      <w:proofErr w:type="gramEnd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каждого дополнительно      │      0,5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│государственным обеспечением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11.    │Наличие в образовательных организациях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│спортивной направленности (СДЮСШОР, ДЮСШ):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├────────────────────────────────────────────┼──────────────────────────────┼───────────────┤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│спортивно-оздоровительных групп учебн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│За каждую группу              │       5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│тренировочных групп                         │за каждого обучающегося       │      0,5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│дополнительно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├────────────────────────────────────────────┼──────────────────────────────┼───────────────┤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│групп спортивного совершенствования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│З</w:t>
      </w:r>
      <w:proofErr w:type="gramEnd"/>
      <w:r>
        <w:rPr>
          <w:rFonts w:ascii="Courier New" w:hAnsi="Courier New" w:cs="Courier New"/>
          <w:sz w:val="20"/>
          <w:szCs w:val="20"/>
        </w:rPr>
        <w:t>а каждого обучающегося       │      2,5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│дополнительно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├────────────────────────────────────────────┼──────────────────────────────┼───────────────┤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│групп высшего спортивного мастерства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│З</w:t>
      </w:r>
      <w:proofErr w:type="gramEnd"/>
      <w:r>
        <w:rPr>
          <w:rFonts w:ascii="Courier New" w:hAnsi="Courier New" w:cs="Courier New"/>
          <w:sz w:val="20"/>
          <w:szCs w:val="20"/>
        </w:rPr>
        <w:t>а каждого обучающегося       │      4,5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│дополнительно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12.    │Наличие оборудованных и используемых 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│З</w:t>
      </w:r>
      <w:proofErr w:type="gramEnd"/>
      <w:r>
        <w:rPr>
          <w:rFonts w:ascii="Courier New" w:hAnsi="Courier New" w:cs="Courier New"/>
          <w:sz w:val="20"/>
          <w:szCs w:val="20"/>
        </w:rPr>
        <w:t>а каждый класс               │     До 10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│образовательном процессе </w:t>
      </w:r>
      <w:proofErr w:type="gramStart"/>
      <w:r>
        <w:rPr>
          <w:rFonts w:ascii="Courier New" w:hAnsi="Courier New" w:cs="Courier New"/>
          <w:sz w:val="20"/>
          <w:szCs w:val="20"/>
        </w:rPr>
        <w:t>компьютерных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│классов                       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13.    │Наличие оборудованных и используемых 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│З</w:t>
      </w:r>
      <w:proofErr w:type="gramEnd"/>
      <w:r>
        <w:rPr>
          <w:rFonts w:ascii="Courier New" w:hAnsi="Courier New" w:cs="Courier New"/>
          <w:sz w:val="20"/>
          <w:szCs w:val="20"/>
        </w:rPr>
        <w:t>а каждый вид                 │     До 15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│образовательном процессе </w:t>
      </w:r>
      <w:proofErr w:type="gramStart"/>
      <w:r>
        <w:rPr>
          <w:rFonts w:ascii="Courier New" w:hAnsi="Courier New" w:cs="Courier New"/>
          <w:sz w:val="20"/>
          <w:szCs w:val="20"/>
        </w:rPr>
        <w:t>спортивной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│площадки, стадиона, бассейна и других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│спортивных сооружений (в зависимости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│состояния и степени использования)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14.    │Наличие собственного оборудованного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│З</w:t>
      </w:r>
      <w:proofErr w:type="gramEnd"/>
      <w:r>
        <w:rPr>
          <w:rFonts w:ascii="Courier New" w:hAnsi="Courier New" w:cs="Courier New"/>
          <w:sz w:val="20"/>
          <w:szCs w:val="20"/>
        </w:rPr>
        <w:t>а каждый вид                 │     До 15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│здравпункта, медицинского кабинета,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│оздоровительно-восстановительного центра,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│столовой                      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15.    │Наличие автотранспортных средств,           │За каждую единицу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  Д</w:t>
      </w:r>
      <w:proofErr w:type="gramEnd"/>
      <w:r>
        <w:rPr>
          <w:rFonts w:ascii="Courier New" w:hAnsi="Courier New" w:cs="Courier New"/>
          <w:sz w:val="20"/>
          <w:szCs w:val="20"/>
        </w:rPr>
        <w:t>о 3, но не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│сельскохозяйственных машин, 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│                              │   более 20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│другой самоходной техники на балансе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организации и другой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│учебной техники               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16.    │Наличие загородных объектов (лагерей, баз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│З</w:t>
      </w:r>
      <w:proofErr w:type="gramEnd"/>
      <w:r>
        <w:rPr>
          <w:rFonts w:ascii="Courier New" w:hAnsi="Courier New" w:cs="Courier New"/>
          <w:sz w:val="20"/>
          <w:szCs w:val="20"/>
        </w:rPr>
        <w:t>а каждый объект              │     До 15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│отдыха, дач и другого), находящихся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proofErr w:type="gramStart"/>
      <w:r>
        <w:rPr>
          <w:rFonts w:ascii="Courier New" w:hAnsi="Courier New" w:cs="Courier New"/>
          <w:sz w:val="20"/>
          <w:szCs w:val="20"/>
        </w:rPr>
        <w:t>балансе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образовательных организаций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17.    │Наличие учебно-опытных участков (площадью </w:t>
      </w:r>
      <w:proofErr w:type="spellStart"/>
      <w:r>
        <w:rPr>
          <w:rFonts w:ascii="Courier New" w:hAnsi="Courier New" w:cs="Courier New"/>
          <w:sz w:val="20"/>
          <w:szCs w:val="20"/>
        </w:rPr>
        <w:t>не</w:t>
      </w:r>
      <w:proofErr w:type="gramStart"/>
      <w:r>
        <w:rPr>
          <w:rFonts w:ascii="Courier New" w:hAnsi="Courier New" w:cs="Courier New"/>
          <w:sz w:val="20"/>
          <w:szCs w:val="20"/>
        </w:rPr>
        <w:t>│З</w:t>
      </w:r>
      <w:proofErr w:type="gramEnd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каждый вид                 │     До 20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│менее 0,5 га, а при орошаемом земледелии -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│0,25 га), парникового хозяйства, подсобного │                              │   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│сельского хозяйства, учебного хозяйства,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│теплиц                        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18.    │Наличие собственных котельной, очистных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│З</w:t>
      </w:r>
      <w:proofErr w:type="gramEnd"/>
      <w:r>
        <w:rPr>
          <w:rFonts w:ascii="Courier New" w:hAnsi="Courier New" w:cs="Courier New"/>
          <w:sz w:val="20"/>
          <w:szCs w:val="20"/>
        </w:rPr>
        <w:t>а каждый вид                 │     До 20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│сооружений, других сооружений, жилых домов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19.    │Наличие в общеобразовательных организациях, │За каждого обучающегося       │      0,3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начального и среднего          │(воспитанника)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│профессионального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дошкольных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бесплатных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│секций, кружков, студий       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20.    │Наличие оборудованных и используемых 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│З</w:t>
      </w:r>
      <w:proofErr w:type="gramEnd"/>
      <w:r>
        <w:rPr>
          <w:rFonts w:ascii="Courier New" w:hAnsi="Courier New" w:cs="Courier New"/>
          <w:sz w:val="20"/>
          <w:szCs w:val="20"/>
        </w:rPr>
        <w:t>а каждый вид                 │     До 15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│образовательных организациях помещений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│разных видов активности (изобразительная    │                              │   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│студия, театральная студия, "комната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│сказок", зимний сад и </w:t>
      </w:r>
      <w:proofErr w:type="gramStart"/>
      <w:r>
        <w:rPr>
          <w:rFonts w:ascii="Courier New" w:hAnsi="Courier New" w:cs="Courier New"/>
          <w:sz w:val="20"/>
          <w:szCs w:val="20"/>
        </w:rPr>
        <w:t>другое</w:t>
      </w:r>
      <w:proofErr w:type="gramEnd"/>
      <w:r>
        <w:rPr>
          <w:rFonts w:ascii="Courier New" w:hAnsi="Courier New" w:cs="Courier New"/>
          <w:sz w:val="20"/>
          <w:szCs w:val="20"/>
        </w:rPr>
        <w:t>) 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21.    │Наличие в образовательных организациях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│З</w:t>
      </w:r>
      <w:proofErr w:type="gramEnd"/>
      <w:r>
        <w:rPr>
          <w:rFonts w:ascii="Courier New" w:hAnsi="Courier New" w:cs="Courier New"/>
          <w:sz w:val="20"/>
          <w:szCs w:val="20"/>
        </w:rPr>
        <w:t>а каждого обучающегося       │       1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│(</w:t>
      </w:r>
      <w:proofErr w:type="gramStart"/>
      <w:r>
        <w:rPr>
          <w:rFonts w:ascii="Courier New" w:hAnsi="Courier New" w:cs="Courier New"/>
          <w:sz w:val="20"/>
          <w:szCs w:val="20"/>
        </w:rPr>
        <w:t>классах</w:t>
      </w:r>
      <w:proofErr w:type="gramEnd"/>
      <w:r>
        <w:rPr>
          <w:rFonts w:ascii="Courier New" w:hAnsi="Courier New" w:cs="Courier New"/>
          <w:sz w:val="20"/>
          <w:szCs w:val="20"/>
        </w:rPr>
        <w:t>, группах) общего назначения        │(воспитанника)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│обучающихся (воспитанников) со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│потребностями, </w:t>
      </w:r>
      <w:proofErr w:type="gramStart"/>
      <w:r>
        <w:rPr>
          <w:rFonts w:ascii="Courier New" w:hAnsi="Courier New" w:cs="Courier New"/>
          <w:sz w:val="20"/>
          <w:szCs w:val="20"/>
        </w:rPr>
        <w:t>охваченных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квалифицированной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│коррекцией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психического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│развития, (кроме специальных (коррекционных)│                              │   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│образовательных организаций </w:t>
      </w:r>
      <w:proofErr w:type="gramStart"/>
      <w:r>
        <w:rPr>
          <w:rFonts w:ascii="Courier New" w:hAnsi="Courier New" w:cs="Courier New"/>
          <w:sz w:val="20"/>
          <w:szCs w:val="20"/>
        </w:rPr>
        <w:t>компенсирующего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│вида)                                       │                        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┼──────────────────────────────┼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22.    │Наличие действующих учебно-производственных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│З</w:t>
      </w:r>
      <w:proofErr w:type="gramEnd"/>
      <w:r>
        <w:rPr>
          <w:rFonts w:ascii="Courier New" w:hAnsi="Courier New" w:cs="Courier New"/>
          <w:sz w:val="20"/>
          <w:szCs w:val="20"/>
        </w:rPr>
        <w:t>а каждую мастерскую (от      │     До 10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│мастерских                                  │степени </w:t>
      </w:r>
      <w:proofErr w:type="spellStart"/>
      <w:r>
        <w:rPr>
          <w:rFonts w:ascii="Courier New" w:hAnsi="Courier New" w:cs="Courier New"/>
          <w:sz w:val="20"/>
          <w:szCs w:val="20"/>
        </w:rPr>
        <w:t>оборудованности</w:t>
      </w:r>
      <w:proofErr w:type="spellEnd"/>
      <w:r>
        <w:rPr>
          <w:rFonts w:ascii="Courier New" w:hAnsi="Courier New" w:cs="Courier New"/>
          <w:sz w:val="20"/>
          <w:szCs w:val="20"/>
        </w:rPr>
        <w:t>)      │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───────────────────┴──────────────────────────────┴───────────────┘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Конкретное количество баллов устанавливается органом исполнительной власти Карачаево-Черкесской Республики, органом местного самоуправления, в ведомственной подчиненности которого находится организация образования.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установлении группы по оплате труда руководителей контингент обучающихся (воспитанников) образовательных организаций определяется: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общеобразовательным организациям - по списочному составу на начало учебного года;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организациям начального и среднего профессионального образования - по списочному составу по состоянию на октябрь по всем формам обучения, а при сроке обучения менее 10 месяцев - по плановому среднегодовому количеству обучающихся на соответствующий календарный год;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детским домам, школам-интернатам - по списочному составу на 1 января текущего года, предшествующего планируемому;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организациям дополнительного образования детей - по списочному составу постоянно обучающихся на 1 января текущего года, предшествующего планируемому.</w:t>
      </w:r>
      <w:proofErr w:type="gramEnd"/>
      <w:r>
        <w:rPr>
          <w:rFonts w:ascii="Calibri" w:hAnsi="Calibri" w:cs="Calibri"/>
        </w:rPr>
        <w:t xml:space="preserve">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в списочном составе обучающиеся в организациях дополнительного образования детей, занимающиеся в нескольких кружках, секциях, группах, учитываются 1 раз.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определения суммы баллов за количество дошкольных групп принимается во внимание их расчетное количество, определяемое путем деления списочного состава воспитанников по состоянию на 1 сентября, на установленную предельную наполняемость групп.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наличии других показателей, не предусмотренных в </w:t>
      </w:r>
      <w:hyperlink w:anchor="Par50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приложения, увеличивающих объем и сложность работы в организации, суммарное количество баллов может быть увеличено органом исполнительной власти Карачаево-Черкесской Республики, органом местного самоуправления, в ведомственной подчиненности которого находится организация образования, за каждый дополнительный показатель до 10 баллов.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Группы по оплате труда для руководящих работников организаций образования определяются органом исполнительной власти Карачаево-Черкесской Республики, органом местного самоуправления, в ведомственной подчиненности которого находится организация образования в зависимости от суммы баллов, исчисленной по показателям: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5400"/>
        <w:gridCol w:w="1680"/>
        <w:gridCol w:w="1560"/>
        <w:gridCol w:w="1560"/>
        <w:gridCol w:w="1680"/>
      </w:tblGrid>
      <w:tr w:rsidR="0096512F">
        <w:trPr>
          <w:tblCellSpacing w:w="5" w:type="nil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п\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Тип (вид) образовательной организации   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Группа, к которой организация относится по оплате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труда руководителей в зависимости от суммы 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баллов                      </w:t>
            </w:r>
          </w:p>
        </w:tc>
      </w:tr>
      <w:tr w:rsidR="0096512F">
        <w:trPr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I   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группа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II  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группа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группа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IV  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группа   </w:t>
            </w:r>
          </w:p>
        </w:tc>
      </w:tr>
      <w:tr w:rsidR="0096512F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начального и среднего       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образования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350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350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96512F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Общеобразовательные лицеи и гимназии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400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400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300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96512F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Общеобразовательные организации,</w:t>
            </w:r>
            <w:r w:rsidR="00DD67D2">
              <w:rPr>
                <w:rFonts w:ascii="Courier New" w:hAnsi="Courier New" w:cs="Courier New"/>
                <w:sz w:val="20"/>
                <w:szCs w:val="20"/>
              </w:rPr>
              <w:t xml:space="preserve"> организации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образования детей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500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500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350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200   </w:t>
            </w:r>
          </w:p>
        </w:tc>
      </w:tr>
      <w:tr w:rsidR="0096512F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СДЮСШОР, ДЮСШ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350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350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96512F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Образовательные организации для детей-сирот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детей, оставшихся без попечения       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родителей;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специальные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(коррекционные)  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образовательные организации для детей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отклонениями в развитии;                   </w:t>
            </w:r>
          </w:p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общеобразовательные школы-интернаты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350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350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F" w:rsidRDefault="009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</w:t>
            </w:r>
          </w:p>
        </w:tc>
      </w:tr>
    </w:tbl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Республиканская государственная организация "Карачаево-Черкесский республиканский институт повышения квалификации работников образования", республиканская государственная образовательная организация "Центр информационных технологий", Республиканская государственная бюджетная организация "Карачаево-Черкесское Ордена "Знак почета" институт гуманитарных исследований" относятся к I группе по оплате труда руководителей.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КЧР от 09.10.2012 </w:t>
      </w:r>
      <w:hyperlink r:id="rId112" w:history="1">
        <w:r>
          <w:rPr>
            <w:rFonts w:ascii="Calibri" w:hAnsi="Calibri" w:cs="Calibri"/>
            <w:color w:val="0000FF"/>
          </w:rPr>
          <w:t>N 422</w:t>
        </w:r>
      </w:hyperlink>
      <w:r>
        <w:rPr>
          <w:rFonts w:ascii="Calibri" w:hAnsi="Calibri" w:cs="Calibri"/>
        </w:rPr>
        <w:t xml:space="preserve">, от 10.06.2014 </w:t>
      </w:r>
      <w:hyperlink r:id="rId113" w:history="1">
        <w:r>
          <w:rPr>
            <w:rFonts w:ascii="Calibri" w:hAnsi="Calibri" w:cs="Calibri"/>
            <w:color w:val="0000FF"/>
          </w:rPr>
          <w:t>N 182</w:t>
        </w:r>
      </w:hyperlink>
      <w:r>
        <w:rPr>
          <w:rFonts w:ascii="Calibri" w:hAnsi="Calibri" w:cs="Calibri"/>
        </w:rPr>
        <w:t>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Организации дополнительного образования детей, находящиеся в государственной собственности Карачаево-Черкесской Республики, относятся к соответствующей группе по оплате труда руководителей по объемным показателям, но не ниже II группы по оплате труда руководителей.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 руководителями образовательных организаций, находящихся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695"/>
      <w:bookmarkEnd w:id="23"/>
      <w:r>
        <w:rPr>
          <w:rFonts w:ascii="Calibri" w:hAnsi="Calibri" w:cs="Calibri"/>
        </w:rPr>
        <w:t>Приложение 3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Примерному положению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698"/>
      <w:bookmarkEnd w:id="24"/>
      <w:r>
        <w:rPr>
          <w:rFonts w:ascii="Calibri" w:hAnsi="Calibri" w:cs="Calibri"/>
          <w:b/>
          <w:bCs/>
        </w:rPr>
        <w:t>ПЕРЕЧЕНЬ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 КОМПЕНСАЦИОННОГО ХАРАКТЕРА РАБОТНИКАМ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ОБРАЗОВАНИЯ КАРАЧАЕВО-ЧЕРКЕССКОЙ РЕСПУБЛИКИ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┐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Виды выплат                             │Размер выплат в процентах│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│                                                                     │  от оклада, ставки (не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                     │  образует новый оклад,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                     │         ставку)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│                                  2                                  │            3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Выплаты работникам, занятым на тяжелых работах с </w:t>
      </w:r>
      <w:proofErr w:type="gramStart"/>
      <w:r>
        <w:rPr>
          <w:rFonts w:ascii="Courier New" w:hAnsi="Courier New" w:cs="Courier New"/>
          <w:sz w:val="20"/>
          <w:szCs w:val="20"/>
        </w:rPr>
        <w:t>вредными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и (или) опасными и иными условиями труда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  │За работу в тяжелых и вредных условиях труда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  │          Д</w:t>
      </w:r>
      <w:proofErr w:type="gramEnd"/>
      <w:r>
        <w:rPr>
          <w:rFonts w:ascii="Courier New" w:hAnsi="Courier New" w:cs="Courier New"/>
          <w:sz w:val="20"/>
          <w:szCs w:val="20"/>
        </w:rPr>
        <w:t>о 12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   │За работу в особо тяжелых и особо вредных условиях труда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          Д</w:t>
      </w:r>
      <w:proofErr w:type="gramEnd"/>
      <w:r>
        <w:rPr>
          <w:rFonts w:ascii="Courier New" w:hAnsi="Courier New" w:cs="Courier New"/>
          <w:sz w:val="20"/>
          <w:szCs w:val="20"/>
        </w:rPr>
        <w:t>о 24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Выплаты за работу в условиях, отклоняющихся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нормальных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(при выполнении работ различной квалификации, совмещении профессий       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(должностей), сверхурочную работу, работу в ночное время, и при выполнении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работ в других условиях, отклоняющихся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нормальных)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   │За работу в ночное время                                             │           35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   │За ненормированный рабочий день                                      │           25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   │За работу в специальных (коррекционных) образовательных организациях,│         15 - 20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│классах, группах для обучающихся, воспитанников с отклонениями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│развитии (в том числе с задержкой психического развития) (выплата    │             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│производится за фактически отработанное время), учителям и педагогам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│(из расчета педагогической нагрузки)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   │</w:t>
      </w:r>
      <w:proofErr w:type="gramStart"/>
      <w:r>
        <w:rPr>
          <w:rFonts w:ascii="Courier New" w:hAnsi="Courier New" w:cs="Courier New"/>
          <w:sz w:val="20"/>
          <w:szCs w:val="20"/>
        </w:rPr>
        <w:t>За работу в общеобразовательных школах-интернатах (выплата           │           15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│производится за фактически отработанное время) учителям и педагогам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│(из расчета педагогической нагрузки)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7.   │За работу в образовательных организациях для детей-сирот и детей,    │           20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│оставшихся без попечения родителей, а также за работу в группах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│детей-сирот и детей, оставшихся без попечения родителей,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начального и среднего профессионального образования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│(выплата производится за фактически отработанное время)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   │</w:t>
      </w:r>
      <w:proofErr w:type="gramStart"/>
      <w:r>
        <w:rPr>
          <w:rFonts w:ascii="Courier New" w:hAnsi="Courier New" w:cs="Courier New"/>
          <w:sz w:val="20"/>
          <w:szCs w:val="20"/>
        </w:rPr>
        <w:t>За индивидуальное обучение на дому больных детей-хроников (при       │           20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соответствующего медицинского заключения) учителям и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│педагогам (из расчета педагогической нагрузки)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   │За работу в инновационных организациях, работу с инновациями в других│           15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(выплата производится за фактически отработанное время)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│учителям и педагогам (из расчета педагогической нагрузки)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10.  │За работу в </w:t>
      </w:r>
      <w:proofErr w:type="gramStart"/>
      <w:r>
        <w:rPr>
          <w:rFonts w:ascii="Courier New" w:hAnsi="Courier New" w:cs="Courier New"/>
          <w:sz w:val="20"/>
          <w:szCs w:val="20"/>
        </w:rPr>
        <w:t>психолого-педагогических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медико-педагогических         │           20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│комиссиях, логопедических пунктах (выплата производится за фактически│             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│отработанное время)             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11.  │За преподавание национальных языков общеобразовательных организаций, │           15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│организаций начального и среднего профессионального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│русским языком обучения (из расчета педагогической нагрузки)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12.  │За классное руководство (руководство группой):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│1 - 4 классов                                                        │           15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│5 - 11 классов                                                       │           20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│начального и среднего профессионального образования                  │           20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13.  │За проверку тетрадей учителям 1 - 4 классов                          │           10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14.  │За проверку письменных работ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: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│русскому языку, литературе, родному языку и литературе;              │           15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│математике, иностранному языку, черчению (из расчета педагогической  │           10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│нагрузки)                       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15.  │За заведование учебными кабинетами в школах и школах-интернатах всех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      Д</w:t>
      </w:r>
      <w:proofErr w:type="gramEnd"/>
      <w:r>
        <w:rPr>
          <w:rFonts w:ascii="Courier New" w:hAnsi="Courier New" w:cs="Courier New"/>
          <w:sz w:val="20"/>
          <w:szCs w:val="20"/>
        </w:rPr>
        <w:t>о 10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│типов и видов, 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детей-сирот и детей,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│оставшихся без попечения родителей; в организациях начального и      │             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│среднего профессионального образования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16.  │За заведование учебно-опытными участками (теплицами)                 │           15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17.  │За руководство методическими, цикловыми, предметными, методическими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      Д</w:t>
      </w:r>
      <w:proofErr w:type="gramEnd"/>
      <w:r>
        <w:rPr>
          <w:rFonts w:ascii="Courier New" w:hAnsi="Courier New" w:cs="Courier New"/>
          <w:sz w:val="20"/>
          <w:szCs w:val="20"/>
        </w:rPr>
        <w:t>о 15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│объединениями                   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18.  │За руководство и работу секретаря в комиссиях по размещению заказов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      Д</w:t>
      </w:r>
      <w:proofErr w:type="gramEnd"/>
      <w:r>
        <w:rPr>
          <w:rFonts w:ascii="Courier New" w:hAnsi="Courier New" w:cs="Courier New"/>
          <w:sz w:val="20"/>
          <w:szCs w:val="20"/>
        </w:rPr>
        <w:t>о 15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│комиссиями                      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19.  │За заведование кафедрой:        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│лицам, имеющим ученое звание "доцент" или "профессор"                │          До 30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│лицам, не имеющим ученого звания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              │          Д</w:t>
      </w:r>
      <w:proofErr w:type="gramEnd"/>
      <w:r>
        <w:rPr>
          <w:rFonts w:ascii="Courier New" w:hAnsi="Courier New" w:cs="Courier New"/>
          <w:sz w:val="20"/>
          <w:szCs w:val="20"/>
        </w:rPr>
        <w:t>о 20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20.  │</w:t>
      </w:r>
      <w:proofErr w:type="gramStart"/>
      <w:r>
        <w:rPr>
          <w:rFonts w:ascii="Courier New" w:hAnsi="Courier New" w:cs="Courier New"/>
          <w:sz w:val="20"/>
          <w:szCs w:val="20"/>
        </w:rPr>
        <w:t>За обслуживание вычислительной техники (за каждый работающий         │            3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│компьютер)                      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21.  │За исполнение обязанностей мастера учебных мастерских: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│заведование учебными мастерскими                                     │           20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 наличии комбинированных мастерских                               │           35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22.  │За проведение внеклассной работы по физическому воспитанию в школах,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</w:t>
      </w:r>
      <w:proofErr w:type="gramStart"/>
      <w:r>
        <w:rPr>
          <w:rFonts w:ascii="Courier New" w:hAnsi="Courier New" w:cs="Courier New"/>
          <w:sz w:val="20"/>
          <w:szCs w:val="20"/>
        </w:rPr>
        <w:t>школах-интернатах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количеством классов: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 10 до 19                                                          │           30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 20 до 29                                                          │           60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 30 и более                                                        │         до 100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23.  │За заведование учебно-консультативными пунктами                      │           15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24.  │За руководство школой одному из учителей начальной,                  │          До 50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│общеобразовательной школы с числом учащихся до 50 человек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25.  │Воспитателям дошкольных групп в образовательных организациях за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          Д</w:t>
      </w:r>
      <w:proofErr w:type="gramEnd"/>
      <w:r>
        <w:rPr>
          <w:rFonts w:ascii="Courier New" w:hAnsi="Courier New" w:cs="Courier New"/>
          <w:sz w:val="20"/>
          <w:szCs w:val="20"/>
        </w:rPr>
        <w:t>о 20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│сверхнормативное содержание детей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26.  │За ведение делопроизводства учителям, преподавателям и другим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          Д</w:t>
      </w:r>
      <w:proofErr w:type="gramEnd"/>
      <w:r>
        <w:rPr>
          <w:rFonts w:ascii="Courier New" w:hAnsi="Courier New" w:cs="Courier New"/>
          <w:sz w:val="20"/>
          <w:szCs w:val="20"/>
        </w:rPr>
        <w:t>о 15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│работникам                      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27.  │За работу с архивом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                           │          Д</w:t>
      </w:r>
      <w:proofErr w:type="gramEnd"/>
      <w:r>
        <w:rPr>
          <w:rFonts w:ascii="Courier New" w:hAnsi="Courier New" w:cs="Courier New"/>
          <w:sz w:val="20"/>
          <w:szCs w:val="20"/>
        </w:rPr>
        <w:t>о 15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28.  │За осуществление воспитательных функций в процессе проведения с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          Д</w:t>
      </w:r>
      <w:proofErr w:type="gramEnd"/>
      <w:r>
        <w:rPr>
          <w:rFonts w:ascii="Courier New" w:hAnsi="Courier New" w:cs="Courier New"/>
          <w:sz w:val="20"/>
          <w:szCs w:val="20"/>
        </w:rPr>
        <w:t>о 30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│детьми занятий, оздоровительных мероприятий, приобщения детей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│труду, привития им санитарно-гигиенических навыков, помощникам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│воспитателей дошкольных групп в образовательных организациях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29.  │За участие в работе в республиканских экспериментальных площадках,   │          До 15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</w:t>
      </w:r>
      <w:proofErr w:type="gramStart"/>
      <w:r>
        <w:rPr>
          <w:rFonts w:ascii="Courier New" w:hAnsi="Courier New" w:cs="Courier New"/>
          <w:sz w:val="20"/>
          <w:szCs w:val="20"/>
        </w:rPr>
        <w:t>проводящим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исследовательскую работу по обновлению содержания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│образования, внедрению новых педагогических технологий руководителям,│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│преподавателям, учителям        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30.  │За погрузочно-разгрузочные работы и складирование (при отсутствии 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      Д</w:t>
      </w:r>
      <w:proofErr w:type="gramEnd"/>
      <w:r>
        <w:rPr>
          <w:rFonts w:ascii="Courier New" w:hAnsi="Courier New" w:cs="Courier New"/>
          <w:sz w:val="20"/>
          <w:szCs w:val="20"/>
        </w:rPr>
        <w:t>о 25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│штатном </w:t>
      </w:r>
      <w:proofErr w:type="gramStart"/>
      <w:r>
        <w:rPr>
          <w:rFonts w:ascii="Courier New" w:hAnsi="Courier New" w:cs="Courier New"/>
          <w:sz w:val="20"/>
          <w:szCs w:val="20"/>
        </w:rPr>
        <w:t>расписании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профессии грузчика)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31.  │Водителям автотранспортных средств при отсутствии в штате организации</w:t>
      </w:r>
      <w:proofErr w:type="gramStart"/>
      <w:r>
        <w:rPr>
          <w:rFonts w:ascii="Courier New" w:hAnsi="Courier New" w:cs="Courier New"/>
          <w:sz w:val="20"/>
          <w:szCs w:val="20"/>
        </w:rPr>
        <w:t>│          Д</w:t>
      </w:r>
      <w:proofErr w:type="gramEnd"/>
      <w:r>
        <w:rPr>
          <w:rFonts w:ascii="Courier New" w:hAnsi="Courier New" w:cs="Courier New"/>
          <w:sz w:val="20"/>
          <w:szCs w:val="20"/>
        </w:rPr>
        <w:t>о 25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│должности механика за техническое обслуживание </w:t>
      </w:r>
      <w:proofErr w:type="gramStart"/>
      <w:r>
        <w:rPr>
          <w:rFonts w:ascii="Courier New" w:hAnsi="Courier New" w:cs="Courier New"/>
          <w:sz w:val="20"/>
          <w:szCs w:val="20"/>
        </w:rPr>
        <w:t>автотранспортных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│средств                         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32.  │Работникам рабочих специальностей за выполнение работ по нескольким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      Д</w:t>
      </w:r>
      <w:proofErr w:type="gramEnd"/>
      <w:r>
        <w:rPr>
          <w:rFonts w:ascii="Courier New" w:hAnsi="Courier New" w:cs="Courier New"/>
          <w:sz w:val="20"/>
          <w:szCs w:val="20"/>
        </w:rPr>
        <w:t>о 25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│смежным профессиям и специальностям при их отсутствии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штатном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</w:t>
      </w:r>
      <w:proofErr w:type="gramStart"/>
      <w:r>
        <w:rPr>
          <w:rFonts w:ascii="Courier New" w:hAnsi="Courier New" w:cs="Courier New"/>
          <w:sz w:val="20"/>
          <w:szCs w:val="20"/>
        </w:rPr>
        <w:t>расписании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уорганизации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33.  │За работу в специализированных детско-юношеских спортивных школах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          Д</w:t>
      </w:r>
      <w:proofErr w:type="gramEnd"/>
      <w:r>
        <w:rPr>
          <w:rFonts w:ascii="Courier New" w:hAnsi="Courier New" w:cs="Courier New"/>
          <w:sz w:val="20"/>
          <w:szCs w:val="20"/>
        </w:rPr>
        <w:t>о 15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│олимпийского резерва            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┘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844"/>
      <w:bookmarkEnd w:id="25"/>
      <w:r>
        <w:rPr>
          <w:rFonts w:ascii="Calibri" w:hAnsi="Calibri" w:cs="Calibri"/>
        </w:rPr>
        <w:t>Приложение 4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Примерному положению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847"/>
      <w:bookmarkEnd w:id="26"/>
      <w:r>
        <w:rPr>
          <w:rFonts w:ascii="Calibri" w:hAnsi="Calibri" w:cs="Calibri"/>
          <w:b/>
          <w:bCs/>
        </w:rPr>
        <w:t>РЕКОМЕНДУЕМЫЕ РАЗМЕРЫ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ВИДОВ ВЫПЛАТ СТИМУЛИРУЮЩЕГО ХАРАКТЕРА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 ОБРАЗОВАНИЯ КАРАЧАЕВО-ЧЕРКЕССКОЙ РЕСПУБЛИКИ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──────────────────────────────────────────────────────────┬─────────────────────────┐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 │                       Наименование выплаты                       │  Рекомендуемый размер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                   │   выплат, в процентах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┼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 │                                2                                 │            3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────────────────────────────────────────────┴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1. За квалификацию, необходимую для осуществления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соответствующей профессиональной деятельности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────────────────────────────────────────────┬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   │За ученую степень кандидата наук: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│работникам образовательных организаций, кроме организаций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10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дополнительного профессионального образования;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│работникам организаций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дополнительного профессионального│          3000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│образования (рублей)         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2.   │За ученую степень доктора наук: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│работникам образовательных организаций, кроме организаций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15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дополнительного профессионального образования;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│работникам организаций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дополнительного профессионального│          7000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│образования (рублей)                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3.   │За ученое звание "Доцент"                                         │           15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4.   │За ученое звание "Профессор"                                      │           20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   │За наличие почетного звания "Заслуженный"                         │           10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6.   │За наличие почетного звания "Народный"                            │           15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7.   │За наличие почетного звания "Почетный работник"                   │        до 20 </w:t>
      </w:r>
      <w:hyperlink w:anchor="Par8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────────────┼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   │За классность водителям автомобилей:                              │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 категории                                                       │           25%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 категории                                                       │           10%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────────────────────────────────────────────┴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2. За стаж непрерывной работы (выслугу лет) работникам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организаций образования, кроме педагогических работников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────────────────────────────────────────────┬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9.   │от 1 до 3 лет                                                     │            3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│от 3 до 5 лет                                                     │            5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│от 5 до 10 лет                                                    │            8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│свыше 10 лет                                                      │           10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┴──────────────────────────────────────────────────────────────────┴─────────────────────────┘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  <w:sectPr w:rsidR="0096512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898"/>
      <w:bookmarkEnd w:id="27"/>
      <w:r>
        <w:rPr>
          <w:rFonts w:ascii="Calibri" w:hAnsi="Calibri" w:cs="Calibri"/>
        </w:rPr>
        <w:t>&lt;*&gt; - Выплата за наличие почетного звания "Почетный работник" производится при наличии средств.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904"/>
      <w:bookmarkEnd w:id="28"/>
      <w:r>
        <w:rPr>
          <w:rFonts w:ascii="Calibri" w:hAnsi="Calibri" w:cs="Calibri"/>
        </w:rPr>
        <w:t>Приложение 5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Примерному положению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9" w:name="Par907"/>
      <w:bookmarkEnd w:id="29"/>
      <w:r>
        <w:rPr>
          <w:rFonts w:ascii="Calibri" w:hAnsi="Calibri" w:cs="Calibri"/>
          <w:b/>
          <w:bCs/>
        </w:rPr>
        <w:t>ПОРЯДОК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ОПЛАТЫ ТРУДА РАБОТНИКОВ ОБРАЗОВАТЕЛЬНЫХ ОРГАНИЗАЦИЙ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ДОПОЛНИТЕЛЬНОГО ОБРАЗОВАНИЯ </w:t>
      </w:r>
      <w:proofErr w:type="gramStart"/>
      <w:r>
        <w:rPr>
          <w:rFonts w:ascii="Calibri" w:hAnsi="Calibri" w:cs="Calibri"/>
          <w:b/>
          <w:bCs/>
        </w:rPr>
        <w:t>ФИЗКУЛЬТУРНО-СПОРТИВНОЙ</w:t>
      </w:r>
      <w:proofErr w:type="gramEnd"/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НАПРАВЛЕННОСТИ (СПОРТИВНЫХ ШКОЛ)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914"/>
      <w:bookmarkEnd w:id="30"/>
      <w:r>
        <w:rPr>
          <w:rFonts w:ascii="Calibri" w:hAnsi="Calibri" w:cs="Calibri"/>
        </w:rPr>
        <w:t>1. Основные условия оплаты труда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Оплата труда тренеров-преподавателей по спорту и старших тренеров-преподавателей по спорту, осуществляющих образовательную деятельность в специализированных детско-юношеских спортивных школах олимпийского резерва (СДЮСШОР), детско-юношеских спортивных школах (ДЮСШ), производится по нормативам оплаты труда за одного занимающегося на этапах спортивной подготовки и нормативам оплаты </w:t>
      </w:r>
      <w:proofErr w:type="gramStart"/>
      <w:r>
        <w:rPr>
          <w:rFonts w:ascii="Calibri" w:hAnsi="Calibri" w:cs="Calibri"/>
        </w:rPr>
        <w:t>труда</w:t>
      </w:r>
      <w:proofErr w:type="gramEnd"/>
      <w:r>
        <w:rPr>
          <w:rFonts w:ascii="Calibri" w:hAnsi="Calibri" w:cs="Calibri"/>
        </w:rPr>
        <w:t xml:space="preserve"> за подготовку высококвалифицированного учащегося спортсмена исходя из размера оклада, установленного в соответствии с </w:t>
      </w:r>
      <w:hyperlink w:anchor="Par311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Оплата труда по нормативам за одного занимающегося и подготовку высококвалифицированного учащегося-спортсмена устанавливается в зависимости от численного состава занимающихся, объема учебно-тренировочной работы, этапов спортивной подготовки по группам видов спорта и показанного спортсменом результата.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Заработная плата тренеров-преподавателей определяется путем умножения оклада, установленного в соответствии с </w:t>
      </w:r>
      <w:hyperlink w:anchor="Par311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Положению, на норматив оплаты труда (в процентах) и деления полученного произведения на 100.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Нот = </w:t>
      </w:r>
      <w:proofErr w:type="spellStart"/>
      <w:r>
        <w:rPr>
          <w:rFonts w:ascii="Calibri" w:hAnsi="Calibri" w:cs="Calibri"/>
        </w:rPr>
        <w:t>Нотэп</w:t>
      </w:r>
      <w:proofErr w:type="spellEnd"/>
      <w:r>
        <w:rPr>
          <w:rFonts w:ascii="Calibri" w:hAnsi="Calibri" w:cs="Calibri"/>
        </w:rPr>
        <w:t xml:space="preserve"> х </w:t>
      </w:r>
      <w:proofErr w:type="spellStart"/>
      <w:r>
        <w:rPr>
          <w:rFonts w:ascii="Calibri" w:hAnsi="Calibri" w:cs="Calibri"/>
        </w:rPr>
        <w:t>Кэп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Нотр</w:t>
      </w:r>
      <w:proofErr w:type="spellEnd"/>
      <w:r>
        <w:rPr>
          <w:rFonts w:ascii="Calibri" w:hAnsi="Calibri" w:cs="Calibri"/>
        </w:rPr>
        <w:t xml:space="preserve"> х </w:t>
      </w:r>
      <w:proofErr w:type="spellStart"/>
      <w:proofErr w:type="gramStart"/>
      <w:r>
        <w:rPr>
          <w:rFonts w:ascii="Calibri" w:hAnsi="Calibri" w:cs="Calibri"/>
        </w:rPr>
        <w:t>Кр</w:t>
      </w:r>
      <w:proofErr w:type="spellEnd"/>
      <w:proofErr w:type="gramEnd"/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 - норматив оплаты труда тренера-преподавателя;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Нотэп</w:t>
      </w:r>
      <w:proofErr w:type="spellEnd"/>
      <w:r>
        <w:rPr>
          <w:rFonts w:ascii="Calibri" w:hAnsi="Calibri" w:cs="Calibri"/>
        </w:rPr>
        <w:t xml:space="preserve"> - норматив оплаты труда за одного занимающегося на этапах спортивной подготовки (определяется в соответствии с таблицей 1), %;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Кэп</w:t>
      </w:r>
      <w:proofErr w:type="spellEnd"/>
      <w:r>
        <w:rPr>
          <w:rFonts w:ascii="Calibri" w:hAnsi="Calibri" w:cs="Calibri"/>
        </w:rPr>
        <w:t xml:space="preserve"> - количество занимающихся на этапе подготовки, человек;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Нотр</w:t>
      </w:r>
      <w:proofErr w:type="spellEnd"/>
      <w:r>
        <w:rPr>
          <w:rFonts w:ascii="Calibri" w:hAnsi="Calibri" w:cs="Calibri"/>
        </w:rPr>
        <w:t xml:space="preserve"> - норматив оплаты труда за подготовку высококвалифицированного спортсмена (определяется в соответствии с таблицей 2), %;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Кр</w:t>
      </w:r>
      <w:proofErr w:type="spellEnd"/>
      <w:proofErr w:type="gramEnd"/>
      <w:r>
        <w:rPr>
          <w:rFonts w:ascii="Calibri" w:hAnsi="Calibri" w:cs="Calibri"/>
        </w:rPr>
        <w:t xml:space="preserve"> - количество спортсменов, показавших результат, человек.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 оплаты труда за одного занимающегося на этапах спортивной подготовки определяется в зависимости от отнесения соответствующего вида спорта к одной из трех групп.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Виды спорта рекомендуется распределять по группам в следующем порядке: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 первой группе видов спорта относятся все олимпийские виды спорта (дисциплины), кроме игровых видов спорта (бокс, греко-римская борьба, вольная борьба, горнолыжный спорт, дзюдо, конный спорт, легкая атлетика, плавание, спортивная гимнастика, </w:t>
      </w:r>
      <w:proofErr w:type="spellStart"/>
      <w:r>
        <w:rPr>
          <w:rFonts w:ascii="Calibri" w:hAnsi="Calibri" w:cs="Calibri"/>
        </w:rPr>
        <w:t>тхэквандо</w:t>
      </w:r>
      <w:proofErr w:type="spellEnd"/>
      <w:r>
        <w:rPr>
          <w:rFonts w:ascii="Calibri" w:hAnsi="Calibri" w:cs="Calibri"/>
        </w:rPr>
        <w:t>, тяжелая атлетика, художественная гимнастика и другие виды согласно Всероссийскому реестру видов спорта, утвержденному Приказом Госкомспорта Российской Федерации от 15.01.2004 N 22);</w:t>
      </w:r>
      <w:proofErr w:type="gramEnd"/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 второй группе видов спорта относятся олимпийские игровые виды спорта (баскетбол, бадминтон, волейбол, гандбол, теннис, настольный теннис, футбол), а также не олимпийские виды спорта (самбо, шахматы), получившие признание Международного олимпийского комитета, имеющие соответствующую классификацию во Всероссийском реестре видов спорта, утвержденном Приказом Госкомспорта Российской Федерации от 15.01.2004 N 22;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третьей группе видов спорта относятся другие виды спорта (дисциплины), включенные во Всероссийский реестр видов спорта (</w:t>
      </w:r>
      <w:proofErr w:type="spellStart"/>
      <w:r>
        <w:rPr>
          <w:rFonts w:ascii="Calibri" w:hAnsi="Calibri" w:cs="Calibri"/>
        </w:rPr>
        <w:t>армспорт</w:t>
      </w:r>
      <w:proofErr w:type="spellEnd"/>
      <w:r>
        <w:rPr>
          <w:rFonts w:ascii="Calibri" w:hAnsi="Calibri" w:cs="Calibri"/>
        </w:rPr>
        <w:t xml:space="preserve">, борьба на поясах, гиревой спорт, каратэ, кикбоксинг, </w:t>
      </w:r>
      <w:proofErr w:type="spellStart"/>
      <w:r>
        <w:rPr>
          <w:rFonts w:ascii="Calibri" w:hAnsi="Calibri" w:cs="Calibri"/>
        </w:rPr>
        <w:t>киокусинкай</w:t>
      </w:r>
      <w:proofErr w:type="spellEnd"/>
      <w:r>
        <w:rPr>
          <w:rFonts w:ascii="Calibri" w:hAnsi="Calibri" w:cs="Calibri"/>
        </w:rPr>
        <w:t>, рукопашный бой, спортивная аэробика).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Норматив оплаты труда за подготовку высококвалифицированного спортсмена рекомендуется устанавливать по наивысшему показанному спортсменом результату и действует с момента его достижения результата в течение 1 календарного года на основании выписки из протокола соревнований, а по результатам Олимпийских игр; чемпионатов мира, Европы; Кубкам мира, Европы сохраняется до проведения следующих соревнований данного уровня.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период </w:t>
      </w:r>
      <w:proofErr w:type="gramStart"/>
      <w:r>
        <w:rPr>
          <w:rFonts w:ascii="Calibri" w:hAnsi="Calibri" w:cs="Calibri"/>
        </w:rPr>
        <w:t>действия установленного норматива оплаты труда тренера-преподавателя</w:t>
      </w:r>
      <w:proofErr w:type="gramEnd"/>
      <w:r>
        <w:rPr>
          <w:rFonts w:ascii="Calibri" w:hAnsi="Calibri" w:cs="Calibri"/>
        </w:rPr>
        <w:t xml:space="preserve"> спортсмен улучшил спортивный результат, норматив оплаты труда соответственно увеличивается, устанавливается новое исчисление срока его действия.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1" w:name="Par940"/>
      <w:bookmarkEnd w:id="31"/>
      <w:r>
        <w:rPr>
          <w:rFonts w:ascii="Calibri" w:hAnsi="Calibri" w:cs="Calibri"/>
        </w:rPr>
        <w:t>Таблица 1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РЕКОМЕНДУЕМЫЕ НОРМАТИВЫ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ОПЛАТЫ ТРУДА ТРЕНЕРОВ-ПРЕПОДАВАТЕЛЕЙ ЗА ПОДГОТОВКУ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ОДНОГО ЗАНИМАЮЩЕГОСЯ НА ЭТАПАХ СПОРТИВНОЙ ПОДГОТОВКИ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┬─────────────────────────┬────────────────────────────────────────┐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│Этап спортивной подготовки│     Период обучения     │     Норматив оплаты труда тренера-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          (лет)          │   преподавателя за подготовку одного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│                         │       </w:t>
      </w:r>
      <w:proofErr w:type="gramStart"/>
      <w:r>
        <w:rPr>
          <w:rFonts w:ascii="Courier New" w:hAnsi="Courier New" w:cs="Courier New"/>
          <w:sz w:val="16"/>
          <w:szCs w:val="16"/>
        </w:rPr>
        <w:t>занимающегося</w:t>
      </w:r>
      <w:proofErr w:type="gramEnd"/>
      <w:r>
        <w:rPr>
          <w:rFonts w:ascii="Courier New" w:hAnsi="Courier New" w:cs="Courier New"/>
          <w:sz w:val="16"/>
          <w:szCs w:val="16"/>
        </w:rPr>
        <w:t>, в процентах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                         ├────────────────────────────────────────┤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                         │          группы видов спорта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                         ├─────────────┬─────────────┬────────────┤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                         │      I      │     II      │    III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┼─────────────────────────┼─────────────┼─────────────┼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1             │            2            │      3      │      4      │     5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┼─────────────────────────┼─────────────┼─────────────┼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│Спортивно-оздоровительный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>
        <w:rPr>
          <w:rFonts w:ascii="Courier New" w:hAnsi="Courier New" w:cs="Courier New"/>
          <w:sz w:val="16"/>
          <w:szCs w:val="16"/>
        </w:rPr>
        <w:t>есь период              │     2,2     │     2,2     │    2,2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┼─────────────────────────┼─────────────┼─────────────┼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│Начальной подготовки      │1 год обучения           │      3      │      3      │     3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├─────────────────────────┼─────────────┼─────────────┼────────────┤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│свыше 1 года обучения    │      6      │      5      │     4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┼─────────────────────────┼─────────────┼─────────────┼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│Учебно-тренировочный      │1 - 2 год обучения       │      9      │      8      │     7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├─────────────────────────┼─────────────┼─────────────┼────────────┤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│свыше 2 лет обучения     │     15      │     13      │     11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┼─────────────────────────┼─────────────┼─────────────┼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│Спортивного               │до года                  │     24      │     21      │     18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│совершенствования         ├─────────────────────────┼─────────────┼─────────────┼────────────┤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│свыше года               │     39      │     34      │     24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┼─────────────────────────┼─────────────┼─────────────┼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Высшего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спортивного       │весь период              │     50      │     40      │     35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│мастерства                │                         │             │             │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─┴─────────────────────────┴─────────────┴─────────────┴────────────┘</w:t>
      </w:r>
    </w:p>
    <w:p w:rsidR="0096512F" w:rsidRDefault="0096512F">
      <w:pPr>
        <w:pStyle w:val="ConsPlusCell"/>
        <w:rPr>
          <w:rFonts w:ascii="Courier New" w:hAnsi="Courier New" w:cs="Courier New"/>
          <w:sz w:val="16"/>
          <w:szCs w:val="16"/>
        </w:rPr>
        <w:sectPr w:rsidR="0096512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2" w:name="Par979"/>
      <w:bookmarkEnd w:id="32"/>
      <w:r>
        <w:rPr>
          <w:rFonts w:ascii="Calibri" w:hAnsi="Calibri" w:cs="Calibri"/>
        </w:rPr>
        <w:t>Таблица 2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РЕКОМЕНДУЕМЫЕ НОРМАТИВЫ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ОПЛАТЫ ТРУДА ТРЕНЕРОВ-ПРЕПОДАВАТЕЛЕЙ ЗА ПОДГОТОВКУ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ОДНОГО ВЫСОКОКВАЛИФИЦИРОВАННОГО СПОРТСМЕНА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%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Уровень соревнований    │                           Занятое место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├─────────┬────────┬─────────┬────────┬─────────┬────────┬───────────┤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1    │   2    │    3    │   4    │    5    │   6    │  участие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1             │    2    │   3    │    4    │   5    │    6    │   7    │     8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┴─────────┴────────┴─────────┴────────┴─────────┴────────┴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993"/>
      <w:bookmarkEnd w:id="33"/>
      <w:r>
        <w:rPr>
          <w:rFonts w:ascii="Courier New" w:hAnsi="Courier New" w:cs="Courier New"/>
          <w:sz w:val="20"/>
          <w:szCs w:val="20"/>
        </w:rPr>
        <w:t>│               1. В личных индивидуальных видах олимпийских спортивных дисциплин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┬─────────┬────────┬─────────┬────────┬─────────┬────────┬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│Олимпийские игры           │ до 200  │ до 150 │ до 140  │ до 130 │ до 120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110 │  до 100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│Чемпионат Мира             │ до 200  │ до 150 │ до 140  │ до 130 │ до 120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110 │  до 100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│Чемпионат Европы           │ до 150  │ до 140 │ до 130  │ до 120 │ до 115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110 │  до 100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│Кубок Мира                 │ до 150  │ до 130 │ до 120  │ до 100 │  до 95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90  │   до 85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│Кубок Европы               │ до 150  │ до 120 │ до 110  │ до 100 │  до 95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90  │   до 85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│Чемпионат России           │ до 120  │ до 110 │ до 100  │ до 80  │  до 75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70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│Кубок России               │ до 120  │ до 110 │ до 100  │ до 80  │  до 75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70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│Первенство Мира            │ до 100  │ до 95  │  до 90  │ до 80  │  до 75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70  │   до 60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│Первенство Европы          │ до 100  │ до 95  │  до 90  │ до 80  │  до 75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70  │   до 60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│Первенство России          │  до 80  │ до 75  │  до 70  │ до 60  │  до 55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50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│(молодежь, юниоры)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│Первенство России (старшие │  до 80  │ до 75  │  до 70  │ до 60  │  до 55  │ до 50  │     -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│юноши)           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│Финал спартакиады молодежи │  до 75  │ до 70  │  до 65  │ до 60  │  до 55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50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│России           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│Финал спартакиады учащихся │  до 75  │ до 70  │  до 65  │ до 60  │  до 55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50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│России           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│Финал </w:t>
      </w:r>
      <w:proofErr w:type="gramStart"/>
      <w:r>
        <w:rPr>
          <w:rFonts w:ascii="Courier New" w:hAnsi="Courier New" w:cs="Courier New"/>
          <w:sz w:val="20"/>
          <w:szCs w:val="20"/>
        </w:rPr>
        <w:t>Всероссийских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до 75  │ до 70  │  до 65  │ до 60  │  до 55  │ до 50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│соревнований </w:t>
      </w:r>
      <w:proofErr w:type="gramStart"/>
      <w:r>
        <w:rPr>
          <w:rFonts w:ascii="Courier New" w:hAnsi="Courier New" w:cs="Courier New"/>
          <w:sz w:val="20"/>
          <w:szCs w:val="20"/>
        </w:rPr>
        <w:t>среди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│спортивных школ  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│Финал первенства России    │  до 75  │ до 70  │  до 65  │ до 60  │  до 55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50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│среди обучающихся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│Чемпионат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до 50  │ до 45  │  до 40  │   -    │    -    │   -  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│округа           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│Первенство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до 50  │ до 40  │  до 30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│округа           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┴─────────┴────────┴─────────┴────────┴─────────┴────────┴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1038"/>
      <w:bookmarkEnd w:id="34"/>
      <w:r>
        <w:rPr>
          <w:rFonts w:ascii="Courier New" w:hAnsi="Courier New" w:cs="Courier New"/>
          <w:sz w:val="20"/>
          <w:szCs w:val="20"/>
        </w:rPr>
        <w:t>│                              2. В командных игровых видах спорта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┬─────────┬──────────────────────────────────────────────┬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│Олимпийские игры           │ до 200  │                    до 150                  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──────────┬────────┬─────────┬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│Чемпионаты мира, Европы    │ до 200  │      до 150      │   -    │    -    │   -  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┴─────────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│Официальные международные  │           до 120           │   -    │    -    │   -  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│соревнования с участием    │                   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│сборной команды России     │                   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│(основной состав)          │                   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──────────────────┼────────┴─────────┴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подготовку команды:     │           до 75            │           до 70         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чемпионате России       │                            │                   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────────┬─────────┴────────┬─────────┬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первенстве России       │      до 75       │      до 50       │    -    │   -  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────────┼──────────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│В финале Спартакиады       │      до 75       │      до 50       │    -    │   -  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│молодежи, учащихся,        │                  │          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│Всероссийских </w:t>
      </w:r>
      <w:proofErr w:type="gramStart"/>
      <w:r>
        <w:rPr>
          <w:rFonts w:ascii="Courier New" w:hAnsi="Courier New" w:cs="Courier New"/>
          <w:sz w:val="20"/>
          <w:szCs w:val="20"/>
        </w:rPr>
        <w:t>соревнованиях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│          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│среди ДЮСШ, </w:t>
      </w:r>
      <w:proofErr w:type="gramStart"/>
      <w:r>
        <w:rPr>
          <w:rFonts w:ascii="Courier New" w:hAnsi="Courier New" w:cs="Courier New"/>
          <w:sz w:val="20"/>
          <w:szCs w:val="20"/>
        </w:rPr>
        <w:t>первенстве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│          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│Минобразования России      │                  │          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────────┴─────────┬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чемпионате и первенстве │           до 50            │   -    │    -    │   -  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│федерального округа        │                   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┬────────┬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│Участие в составе сборной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-    │   -    │    -    │   -    │    -    │   -    │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│команды России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│официальных международных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соревнованиях</w:t>
      </w:r>
      <w:proofErr w:type="gramEnd"/>
      <w:r>
        <w:rPr>
          <w:rFonts w:ascii="Courier New" w:hAnsi="Courier New" w:cs="Courier New"/>
          <w:sz w:val="20"/>
          <w:szCs w:val="20"/>
        </w:rPr>
        <w:t>:   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│основной состав сборной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│молодежный состав сборной  │         │        │         │        │         │        │  до 100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│юношеский состав сборной   │         │        │         │        │         │        │   до 75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│        │         │        │         │        │   до 50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┴─────────┴────────┴─────────┴────────┴─────────┴────────┴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1072"/>
      <w:bookmarkEnd w:id="35"/>
      <w:r>
        <w:rPr>
          <w:rFonts w:ascii="Courier New" w:hAnsi="Courier New" w:cs="Courier New"/>
          <w:sz w:val="20"/>
          <w:szCs w:val="20"/>
        </w:rPr>
        <w:t>│                                3. В неолимпийских видах спорта             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┬─────────┬────────┬─────────┬────────┬─────────┬────────┬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│Чемпионат мира             │ до 180  │ до 140 │ до 130  │ до 110 │  до 90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80  │   до 75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│Чемпионат Европы           │ до 130  │ до 120 │ до 110  │ до 100 │  до 90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80  │   до 70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│Кубок мира                 │ до 130  │ до 120 │ до 110  │ до 100 │  до 90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80  │   до 70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│Кубок Европы               │ до 120  │ до 110 │ до 100  │ до 90  │  до 80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70  │   до 60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│Чемпионат России           │ до 120  │ до 110 │ до 100  │ до 90  │  до 80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70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│Кубок России               │ до 110  │ до 100 │  до 90  │ до 70  │  до 60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50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│Первенство мира            │ до 120  │ до 110 │ до 100  │ до 80  │  до 70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60  │   до 40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│Первенство Европы          │ до 110  │ до 100 │  до 90  │ до 70  │  до 60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50  │   до 40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│Первенство России (молодежь│  до 70  │ до 65  │  до 60  │ до 50  │  до 45  │ до 40  │     -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│юниоры)          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│Первенство России (старшие │  до 70  │ до 65  │  до 60  │ до 50  │  до 45  │ до 40  │     -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│юноши)           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│Финал спартакиады молодежи,│  до 60  │ до 55  │  до 50  │ до 45  │  до 40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35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│учащихся         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│Финал </w:t>
      </w:r>
      <w:proofErr w:type="gramStart"/>
      <w:r>
        <w:rPr>
          <w:rFonts w:ascii="Courier New" w:hAnsi="Courier New" w:cs="Courier New"/>
          <w:sz w:val="20"/>
          <w:szCs w:val="20"/>
        </w:rPr>
        <w:t>Всероссийских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до 60  │ до 50  │  до 40  │ до 30  │  до 20  │ до 10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│соревнований среди ДЮСШ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│Финал первенства России    │  до 60  │ до 50  │  до 40  │ до 30  │  до 20  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10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│среди обучающихся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│Чемпионат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до 40  │ до 35  │  до 30  │   -    │    -    │   -  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│округа           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┼────────┼─────────┼────────┼─────────┼────────┼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│Первенство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до 40  │ до 30  │  до 20  │   -    │    -    │   -    │     -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│округа                     │         │        │         │        │         │        │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┴─────────┴────────┴─────────┴────────┴─────────┴────────┴───────────┘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1112"/>
      <w:bookmarkEnd w:id="36"/>
      <w:r>
        <w:rPr>
          <w:rFonts w:ascii="Calibri" w:hAnsi="Calibri" w:cs="Calibri"/>
        </w:rPr>
        <w:t>2. Рекомендуемые стимулирующие надбавки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Работникам образовательных организаций дополнительного образования физкультурно-спортивной направленности (спортивных школ) рекомендуется устанавливать дополнительные выплаты стимулирующего характера за высокие результаты работы.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Надбавки к должностным окладам руководителям, заместителям руководителей, специалистам и служащим за обеспечение высококачественного учебно-тренировочного процесса устанавливаются при условии непосредственного участия в обеспечении учебно-тренировочного процесса не менее одного года.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Рекомендуется устанавливать следующие доплаты и надбавки к окладам: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Руководителям, заместителям руководителей, главным бухгалтерам, инструкторам-методистам (включая старших), тренерам-преподавателям (включая старшего) организаций, обучающиеся которых на протяжении последних пяти лет показывали высокие спортивные достижения, и организация за данный срок подготовило не менее пяти Мастеров спорта России, устанавливается доплата в размере 15%.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10.06.2014 N 182)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Надбавки тренерам-преподавателям за подготовку высококвалифицированных спортсменов, а также руководителям, специалистам и служащим за обеспечение высококачественного учебно-тренировочного процесса в размерах согласно таблице 3.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7" w:name="Par1125"/>
      <w:bookmarkEnd w:id="37"/>
      <w:r>
        <w:rPr>
          <w:rFonts w:ascii="Calibri" w:hAnsi="Calibri" w:cs="Calibri"/>
        </w:rPr>
        <w:t>Таблица 3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┬────────────┬───────────────────────────────────────────────────────────┐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Уровень соревнований            │  </w:t>
      </w:r>
      <w:proofErr w:type="gramStart"/>
      <w:r>
        <w:rPr>
          <w:rFonts w:ascii="Courier New" w:hAnsi="Courier New" w:cs="Courier New"/>
          <w:sz w:val="20"/>
          <w:szCs w:val="20"/>
        </w:rPr>
        <w:t>Занятое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Рекомендуемые размеры надбавок, в %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место    ├──────────────────┬───────────────────┬────────────────────┤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      │ Олимпийские виды │Неолимпийские виды │ Командные игровые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│            │      спорта      │      </w:t>
      </w:r>
      <w:proofErr w:type="gramStart"/>
      <w:r>
        <w:rPr>
          <w:rFonts w:ascii="Courier New" w:hAnsi="Courier New" w:cs="Courier New"/>
          <w:sz w:val="20"/>
          <w:szCs w:val="20"/>
        </w:rPr>
        <w:t>спорта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виды спорта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      │ (индивидуальные) │                   │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1                     │     2      │        3         │         4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│Олимпийские игры                           │     1      │        15        │         7         │         15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│чемпионаты мира                            │     1      │        15        │         7         │         15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│чемпионат Европы                           │     1      │        10        │         5         │         10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│Олимпийские игры                           │   2 - 6    │        10        │         5         │         10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│чемпионат мира                             │   2 - 3    │        10        │         5         │         10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│чемпионат Европы                           │   2 - 3    │        10        │         5         │         10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│кубок мира                                 │     1      │        10        │         5         │         -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│кубок Европы                               │     1      │        10        │         5         │         -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│Чемпионат мира, Европы                     │   4 - 6    │        10        │         5         │         -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│кубок мира, кубок Европы                   │   2 - 3    │        10        │         5         │         -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│чемпионат России                           │   1 - 3    │        10        │         5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│кубок России                               │     1      │        10        │         5         │         -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│Олимпийские игры,                          │  участие   │        8         │         3         │         -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│чемпионаты мира, Европы                    │  участие   │                  │                   │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│кубок мира, кубок Европы                   │   4 - 6    │                  │                   │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│Первенство мира, Европы                    │   1 - 3    │        8         │         3         │         -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│Официальные международные соревнования с   │     1      │        8         │         3         │         10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│участием сборной команды России (основной  │   2 - 3    │        -         │         -         │         10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│состав)                                    │            │                  │                   │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│Чемпионат России;                          │   4 - 6    │        8         │         3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│первенство России (молодежь, юниоры);      │   1 - 3    │        8         │         3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│первенство России (старшие юноши);         │     1      │        8         │         3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│первенство мира, Европы;                   │   4 - 6    │        8         │         3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│официальные международные соревнования с   │   2 - 3    │        8         │         3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│участием сборной команды России (основной  │            │                  │                   │                    │</w:t>
      </w:r>
      <w:proofErr w:type="gramEnd"/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│состав)                                    │            │                  │                   │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│Финал Спартакиады молодежи                 │   1 - 3    │        8         │         3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│финал Спартакиады учащихся                 │     1      │        8         │         3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│финал всероссийских соревнований среди     │     1      │        8         │         3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│спортивных школ                            │            │                  │                   │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│Первенство России (молодежь, юниоры);      │     4      │        5         │         2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│первенство России (старшие юноши);         │   5 - 6    │        -         │         -         │         -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│финал Спартакиады молодежи;                │   2 - 3    │        5         │         2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│финалы Спартакиады учащихся                │   4 - 6    │        5         │         2         │         -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всероссийских соревнований среди         │   2 - 3    │        5         │         2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│спортивных школ                            │            │                  │                   │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│Первенство России (старшие юноши);         │     4      │        5         │         2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│финалы спартакиады учащихся,               │   5 - 6    │        5         │         2         │         -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│всероссийские соревнования среди </w:t>
      </w:r>
      <w:proofErr w:type="gramStart"/>
      <w:r>
        <w:rPr>
          <w:rFonts w:ascii="Courier New" w:hAnsi="Courier New" w:cs="Courier New"/>
          <w:sz w:val="20"/>
          <w:szCs w:val="20"/>
        </w:rPr>
        <w:t>спортивных</w:t>
      </w:r>
      <w:proofErr w:type="gramEnd"/>
      <w:r>
        <w:rPr>
          <w:rFonts w:ascii="Courier New" w:hAnsi="Courier New" w:cs="Courier New"/>
          <w:sz w:val="20"/>
          <w:szCs w:val="20"/>
        </w:rPr>
        <w:t>│   4 - 6    │        5         │         2         │         -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│школ                                       │            │                  │                   │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│Чемпионаты федерального округа             │   1 - 3    │        3         │         1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│первенства федерального округа             │   4 - 6    │        3         │         1         │         -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│Участие в составе сборной команды России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│                  │                   │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│официальных международных </w:t>
      </w:r>
      <w:proofErr w:type="gramStart"/>
      <w:r>
        <w:rPr>
          <w:rFonts w:ascii="Courier New" w:hAnsi="Courier New" w:cs="Courier New"/>
          <w:sz w:val="20"/>
          <w:szCs w:val="20"/>
        </w:rPr>
        <w:t>соревнованиях</w:t>
      </w:r>
      <w:proofErr w:type="gramEnd"/>
      <w:r>
        <w:rPr>
          <w:rFonts w:ascii="Courier New" w:hAnsi="Courier New" w:cs="Courier New"/>
          <w:sz w:val="20"/>
          <w:szCs w:val="20"/>
        </w:rPr>
        <w:t>:   │            │                  │                   │          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│основной состав сборной                    │            │        -         │         -         │         8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│молодежный состав сборной                  │            │        -         │         -         │         8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│юношеский                                  │            │        -         │         -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┼──────────────────┼───────────────────┼────────────────────┤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│Зачисление в училище олимпийского резерва  │            │        3         │         -         │         5          │</w:t>
      </w:r>
    </w:p>
    <w:p w:rsidR="0096512F" w:rsidRDefault="009651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┴────────────┴──────────────────┴───────────────────┴────────────────────┘</w:t>
      </w: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12F" w:rsidRDefault="0096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12F" w:rsidRDefault="009651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CFB" w:rsidRDefault="00832CFB"/>
    <w:sectPr w:rsidR="00832CF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2F"/>
    <w:rsid w:val="00164505"/>
    <w:rsid w:val="001B3EFB"/>
    <w:rsid w:val="002A2F47"/>
    <w:rsid w:val="0049232E"/>
    <w:rsid w:val="00503BDB"/>
    <w:rsid w:val="00642A92"/>
    <w:rsid w:val="00715221"/>
    <w:rsid w:val="00832CFB"/>
    <w:rsid w:val="0096512F"/>
    <w:rsid w:val="00C258BF"/>
    <w:rsid w:val="00D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5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5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5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5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98E9FF66A58709F584790F9D23397DDD49EC6083F36D2A78CE4B62F7F3A9711FF76E7C24D9F6D4BA979AA343G" TargetMode="External"/><Relationship Id="rId117" Type="http://schemas.openxmlformats.org/officeDocument/2006/relationships/hyperlink" Target="consultantplus://offline/ref=0598E9FF66A58709F584790F9D23397DDD49EC6083F36D2A78CE4B62F7F3A9711FF76E7C24D9F6D4BA979AA343G" TargetMode="External"/><Relationship Id="rId21" Type="http://schemas.openxmlformats.org/officeDocument/2006/relationships/hyperlink" Target="consultantplus://offline/ref=0598E9FF66A58709F584790F9D23397DDD49EC6083F36D2A78CE4B62F7F3A9711FF76E7C24D9F6D4BA979AA343G" TargetMode="External"/><Relationship Id="rId42" Type="http://schemas.openxmlformats.org/officeDocument/2006/relationships/hyperlink" Target="consultantplus://offline/ref=0598E9FF66A58709F584790F9D23397DDD49EC6083F36D2A78CE4B62F7F3A9711FF76E7C24D9F6D4BA979AA343G" TargetMode="External"/><Relationship Id="rId47" Type="http://schemas.openxmlformats.org/officeDocument/2006/relationships/hyperlink" Target="consultantplus://offline/ref=0598E9FF66A58709F584790F9D23397DDD49EC6083F36D2A78CE4B62F7F3A9711FF76E7C24D9F6D4BA979BA344G" TargetMode="External"/><Relationship Id="rId63" Type="http://schemas.openxmlformats.org/officeDocument/2006/relationships/hyperlink" Target="consultantplus://offline/ref=0598E9FF66A58709F584790F9D23397DDD49EC6083F36D2A78CE4B62F7F3A9711FF76E7C24D9F6D4BA979BA341G" TargetMode="External"/><Relationship Id="rId68" Type="http://schemas.openxmlformats.org/officeDocument/2006/relationships/hyperlink" Target="consultantplus://offline/ref=0598E9FF66A58709F584790F9D23397DDD49EC6083F36D2A78CE4B62F7F3A9711FF76E7C24D9F6D4BA979AA343G" TargetMode="External"/><Relationship Id="rId84" Type="http://schemas.openxmlformats.org/officeDocument/2006/relationships/hyperlink" Target="consultantplus://offline/ref=0598E9FF66A58709F584790F9D23397DDD49EC6083F36D2A78CE4B62F7F3A9711FF76E7C24D9F6D4BA979AA343G" TargetMode="External"/><Relationship Id="rId89" Type="http://schemas.openxmlformats.org/officeDocument/2006/relationships/hyperlink" Target="consultantplus://offline/ref=0598E9FF66A58709F584790F9D23397DDD49EC6083F36D2A78CE4B62F7F3A9711FF76E7C24D9F6D4BA979AA343G" TargetMode="External"/><Relationship Id="rId112" Type="http://schemas.openxmlformats.org/officeDocument/2006/relationships/hyperlink" Target="consultantplus://offline/ref=0598E9FF66A58709F584790F9D23397DDD49EC608AF068217793416AAEFFAB7610A8797B6DD5F7D4BA92A949G" TargetMode="External"/><Relationship Id="rId16" Type="http://schemas.openxmlformats.org/officeDocument/2006/relationships/hyperlink" Target="consultantplus://offline/ref=0598E9FF66A58709F584790F9D23397DDD49EC6083F36D2A78CE4B62F7F3A9711FF76E7C24D9F6D4BA979AA343G" TargetMode="External"/><Relationship Id="rId107" Type="http://schemas.openxmlformats.org/officeDocument/2006/relationships/hyperlink" Target="consultantplus://offline/ref=0598E9FF66A58709F584790F9D23397DDD49EC6083F36D2A78CE4B62F7F3A9711FF76E7C24D9F6D4BA979AA343G" TargetMode="External"/><Relationship Id="rId11" Type="http://schemas.openxmlformats.org/officeDocument/2006/relationships/hyperlink" Target="consultantplus://offline/ref=0598E9FF66A58709F584790F9D23397DDD49EC6083F36D2A78CE4B62F7F3A9711FF76E7C24D9F6D4BA979AA343G" TargetMode="External"/><Relationship Id="rId32" Type="http://schemas.openxmlformats.org/officeDocument/2006/relationships/hyperlink" Target="consultantplus://offline/ref=0598E9FF66A58709F584790F9D23397DDD49EC6083F36D2A78CE4B62F7F3A9711FF76E7C24D9F6D4BA979AA343G" TargetMode="External"/><Relationship Id="rId37" Type="http://schemas.openxmlformats.org/officeDocument/2006/relationships/hyperlink" Target="consultantplus://offline/ref=0598E9FF66A58709F58467028B4F6577D746B36B86FC387428C81C3DAA47G" TargetMode="External"/><Relationship Id="rId53" Type="http://schemas.openxmlformats.org/officeDocument/2006/relationships/hyperlink" Target="consultantplus://offline/ref=0598E9FF66A58709F584790F9D23397DDD49EC6083F36D2A78CE4B62F7F3A9711FF76E7C24D9F6D4BA979AA343G" TargetMode="External"/><Relationship Id="rId58" Type="http://schemas.openxmlformats.org/officeDocument/2006/relationships/hyperlink" Target="consultantplus://offline/ref=0598E9FF66A58709F584790F9D23397DDD49EC6083F36D2A78CE4B62F7F3A9711FF76E7C24D9F6D4BA979AA343G" TargetMode="External"/><Relationship Id="rId74" Type="http://schemas.openxmlformats.org/officeDocument/2006/relationships/hyperlink" Target="consultantplus://offline/ref=0598E9FF66A58709F584790F9D23397DDD49EC6083F36D2A78CE4B62F7F3A9711FF76E7C24D9F6D4BA979AA343G" TargetMode="External"/><Relationship Id="rId79" Type="http://schemas.openxmlformats.org/officeDocument/2006/relationships/hyperlink" Target="consultantplus://offline/ref=0598E9FF66A58709F584790F9D23397DDD49EC608AF068217793416AAEFFAB7610A8797B6DD5F7D4BA93A94DG" TargetMode="External"/><Relationship Id="rId102" Type="http://schemas.openxmlformats.org/officeDocument/2006/relationships/hyperlink" Target="consultantplus://offline/ref=0598E9FF66A58709F584790F9D23397DDD49EC6083F36D2A78CE4B62F7F3A9711FF76E7C24D9F6D4BA979AA343G" TargetMode="External"/><Relationship Id="rId5" Type="http://schemas.openxmlformats.org/officeDocument/2006/relationships/hyperlink" Target="consultantplus://offline/ref=0598E9FF66A58709F584790F9D23397DDD49EC608AF068217793416AAEFFAB7610A8797B6DD5F7D4BA97A94FG" TargetMode="External"/><Relationship Id="rId61" Type="http://schemas.openxmlformats.org/officeDocument/2006/relationships/hyperlink" Target="consultantplus://offline/ref=0598E9FF66A58709F584790F9D23397DDD49EC6083F36D2A78CE4B62F7F3A9711FF76E7C24D9F6D4BA979AA343G" TargetMode="External"/><Relationship Id="rId82" Type="http://schemas.openxmlformats.org/officeDocument/2006/relationships/hyperlink" Target="consultantplus://offline/ref=0598E9FF66A58709F584790F9D23397DDD49EC6083F36D2A78CE4B62F7F3A9711FF76E7C24D9F6D4BA979AA343G" TargetMode="External"/><Relationship Id="rId90" Type="http://schemas.openxmlformats.org/officeDocument/2006/relationships/hyperlink" Target="consultantplus://offline/ref=0598E9FF66A58709F584790F9D23397DDD49EC6083F36D2A78CE4B62F7F3A9711FF76E7C24D9F6D4BA979AA343G" TargetMode="External"/><Relationship Id="rId95" Type="http://schemas.openxmlformats.org/officeDocument/2006/relationships/hyperlink" Target="consultantplus://offline/ref=0598E9FF66A58709F584790F9D23397DDD49EC608AF068217793416AAEFFAB7610A8797B6DD5F7D4BA93A943G" TargetMode="External"/><Relationship Id="rId19" Type="http://schemas.openxmlformats.org/officeDocument/2006/relationships/hyperlink" Target="consultantplus://offline/ref=0598E9FF66A58709F58467028B4F6577D74BBB6C82FC387428C81C3DAA47G" TargetMode="External"/><Relationship Id="rId14" Type="http://schemas.openxmlformats.org/officeDocument/2006/relationships/hyperlink" Target="consultantplus://offline/ref=0598E9FF66A58709F584790F9D23397DDD49EC608AF068217793416AAEFFAB7610A8797B6DD5F7D4BA97A94CG" TargetMode="External"/><Relationship Id="rId22" Type="http://schemas.openxmlformats.org/officeDocument/2006/relationships/hyperlink" Target="consultantplus://offline/ref=0598E9FF66A58709F584790F9D23397DDD49EC6083F36D2A78CE4B62F7F3A9711FF76E7C24D9F6D4BA979AA343G" TargetMode="External"/><Relationship Id="rId27" Type="http://schemas.openxmlformats.org/officeDocument/2006/relationships/hyperlink" Target="consultantplus://offline/ref=0598E9FF66A58709F584790F9D23397DDD49EC608AF068217793416AAEFFAB7610A8797B6DD5F7D4BA96A94BG" TargetMode="External"/><Relationship Id="rId30" Type="http://schemas.openxmlformats.org/officeDocument/2006/relationships/hyperlink" Target="consultantplus://offline/ref=0598E9FF66A58709F584790F9D23397DDD49EC6083F36D2A78CE4B62F7F3A9711FF76E7C24D9F6D4BA979AA343G" TargetMode="External"/><Relationship Id="rId35" Type="http://schemas.openxmlformats.org/officeDocument/2006/relationships/hyperlink" Target="consultantplus://offline/ref=0598E9FF66A58709F584790F9D23397DDD49EC6083F36D2A78CE4B62F7F3A9711FF76E7C24D9F6D4BA979AA343G" TargetMode="External"/><Relationship Id="rId43" Type="http://schemas.openxmlformats.org/officeDocument/2006/relationships/hyperlink" Target="consultantplus://offline/ref=0598E9FF66A58709F58467028B4F6577DE42B26C81F7657E2091103FA0FAA32658B8373E60D4F7D5AB4EG" TargetMode="External"/><Relationship Id="rId48" Type="http://schemas.openxmlformats.org/officeDocument/2006/relationships/hyperlink" Target="consultantplus://offline/ref=0598E9FF66A58709F584790F9D23397DDD49EC6083F36D2A78CE4B62F7F3A9711FF76E7C24D9F6D4BA979AA343G" TargetMode="External"/><Relationship Id="rId56" Type="http://schemas.openxmlformats.org/officeDocument/2006/relationships/hyperlink" Target="consultantplus://offline/ref=0598E9FF66A58709F584790F9D23397DDD49EC6083F36D2A78CE4B62F7F3A9711FF76E7C24D9F6D4BA979AA343G" TargetMode="External"/><Relationship Id="rId64" Type="http://schemas.openxmlformats.org/officeDocument/2006/relationships/hyperlink" Target="consultantplus://offline/ref=0598E9FF66A58709F584790F9D23397DDD49EC6083F36D2A78CE4B62F7F3A9711FF76E7C24D9F6D4BA979AA343G" TargetMode="External"/><Relationship Id="rId69" Type="http://schemas.openxmlformats.org/officeDocument/2006/relationships/hyperlink" Target="consultantplus://offline/ref=0598E9FF66A58709F584790F9D23397DDD49EC6083F36D2A78CE4B62F7F3A9711FF76E7C24D9F6D4BA979AA343G" TargetMode="External"/><Relationship Id="rId77" Type="http://schemas.openxmlformats.org/officeDocument/2006/relationships/hyperlink" Target="consultantplus://offline/ref=0598E9FF66A58709F58467028B4F6577D641BB6E86FC387428C81C3DAA47G" TargetMode="External"/><Relationship Id="rId100" Type="http://schemas.openxmlformats.org/officeDocument/2006/relationships/hyperlink" Target="consultantplus://offline/ref=0598E9FF66A58709F584790F9D23397DDD49EC608AF068217793416AAEFFAB7610A8797B6DD5F7D4BA92A949G" TargetMode="External"/><Relationship Id="rId105" Type="http://schemas.openxmlformats.org/officeDocument/2006/relationships/hyperlink" Target="consultantplus://offline/ref=0598E9FF66A58709F584790F9D23397DDD49EC6083F36D2A78CE4B62F7F3A9711FF76E7C24D9F6D4BA979AA343G" TargetMode="External"/><Relationship Id="rId113" Type="http://schemas.openxmlformats.org/officeDocument/2006/relationships/hyperlink" Target="consultantplus://offline/ref=0598E9FF66A58709F584790F9D23397DDD49EC6083F36D2A78CE4B62F7F3A9711FF76E7C24D9F6D4BA979AA343G" TargetMode="External"/><Relationship Id="rId118" Type="http://schemas.openxmlformats.org/officeDocument/2006/relationships/hyperlink" Target="consultantplus://offline/ref=0598E9FF66A58709F584790F9D23397DDD49EC6083F36D2A78CE4B62F7F3A9711FF76E7C24D9F6D4BA979AA343G" TargetMode="External"/><Relationship Id="rId8" Type="http://schemas.openxmlformats.org/officeDocument/2006/relationships/hyperlink" Target="consultantplus://offline/ref=0598E9FF66A58709F584790F9D23397DDD49EC6083F36D2A78CE4B62F7F3A9711FF76E7C24D9F6D4BA979AA343G" TargetMode="External"/><Relationship Id="rId51" Type="http://schemas.openxmlformats.org/officeDocument/2006/relationships/hyperlink" Target="consultantplus://offline/ref=0598E9FF66A58709F584790F9D23397DDD49EC6083F36D2A78CE4B62F7F3A9711FF76E7C24D9F6D4BA979AA343G" TargetMode="External"/><Relationship Id="rId72" Type="http://schemas.openxmlformats.org/officeDocument/2006/relationships/hyperlink" Target="consultantplus://offline/ref=0598E9FF66A58709F584790F9D23397DDD49EC6083F36D2A78CE4B62F7F3A9711FF76E7C24D9F6D4BA979AA343G" TargetMode="External"/><Relationship Id="rId80" Type="http://schemas.openxmlformats.org/officeDocument/2006/relationships/hyperlink" Target="consultantplus://offline/ref=0598E9FF66A58709F584790F9D23397DDD49EC6083F36D2A78CE4B62F7F3A9711FF76E7C24D9F6D4BA979AA343G" TargetMode="External"/><Relationship Id="rId85" Type="http://schemas.openxmlformats.org/officeDocument/2006/relationships/hyperlink" Target="consultantplus://offline/ref=0598E9FF66A58709F584790F9D23397DDD49EC6083F36D2A78CE4B62F7F3A9711FF76E7C24D9F6D4BA979AA343G" TargetMode="External"/><Relationship Id="rId93" Type="http://schemas.openxmlformats.org/officeDocument/2006/relationships/hyperlink" Target="consultantplus://offline/ref=0598E9FF66A58709F584790F9D23397DDD49EC6083F36D2A78CE4B62F7F3A9711FF76E7C24D9F6D4BA979AA343G" TargetMode="External"/><Relationship Id="rId98" Type="http://schemas.openxmlformats.org/officeDocument/2006/relationships/hyperlink" Target="consultantplus://offline/ref=0598E9FF66A58709F584790F9D23397DDD49EC608AF068217793416AAEFFAB7610A8797B6DD5F7D4BA92A94BG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98E9FF66A58709F584790F9D23397DDD49EC6083F36D2A78CE4B62F7F3A9711FF76E7C24D9F6D4BA979AA343G" TargetMode="External"/><Relationship Id="rId17" Type="http://schemas.openxmlformats.org/officeDocument/2006/relationships/hyperlink" Target="consultantplus://offline/ref=0598E9FF66A58709F584790F9D23397DDD49EC608AF068217793416AAEFFAB7610A8797B6DD5F7D4BA97A942G" TargetMode="External"/><Relationship Id="rId25" Type="http://schemas.openxmlformats.org/officeDocument/2006/relationships/hyperlink" Target="consultantplus://offline/ref=0598E9FF66A58709F584790F9D23397DDD49EC608AF068217793416AAEFFAB7610A8797B6DD5F7D4BA97A943G" TargetMode="External"/><Relationship Id="rId33" Type="http://schemas.openxmlformats.org/officeDocument/2006/relationships/hyperlink" Target="consultantplus://offline/ref=0598E9FF66A58709F584790F9D23397DDD49EC6083F36D2A78CE4B62F7F3A9711FF76E7C24D9F6D4BA979AA343G" TargetMode="External"/><Relationship Id="rId38" Type="http://schemas.openxmlformats.org/officeDocument/2006/relationships/hyperlink" Target="consultantplus://offline/ref=0598E9FF66A58709F58467028B4F6577D845B36981FC387428C81C3DAA47G" TargetMode="External"/><Relationship Id="rId46" Type="http://schemas.openxmlformats.org/officeDocument/2006/relationships/hyperlink" Target="consultantplus://offline/ref=0598E9FF66A58709F584790F9D23397DDD49EC6083F36D2A78CE4B62F7F3A9711FF76E7C24D9F6D4BA979AA343G" TargetMode="External"/><Relationship Id="rId59" Type="http://schemas.openxmlformats.org/officeDocument/2006/relationships/hyperlink" Target="consultantplus://offline/ref=0598E9FF66A58709F584790F9D23397DDD49EC6083F36D2A78CE4B62F7F3A9711FF76E7C24D9F6D4BA979AA343G" TargetMode="External"/><Relationship Id="rId67" Type="http://schemas.openxmlformats.org/officeDocument/2006/relationships/hyperlink" Target="consultantplus://offline/ref=0598E9FF66A58709F584790F9D23397DDD49EC6083F36D2A78CE4B62F7F3A9711FF76E7C24D9F6D4BA979AA343G" TargetMode="External"/><Relationship Id="rId103" Type="http://schemas.openxmlformats.org/officeDocument/2006/relationships/hyperlink" Target="consultantplus://offline/ref=0598E9FF66A58709F584790F9D23397DDD49EC6083F36D2A78CE4B62F7F3A9711FF76E7C24D9F6D4BA979AA343G" TargetMode="External"/><Relationship Id="rId108" Type="http://schemas.openxmlformats.org/officeDocument/2006/relationships/hyperlink" Target="consultantplus://offline/ref=0598E9FF66A58709F584790F9D23397DDD49EC6083F36D2A78CE4B62F7F3A9711FF76E7C24D9F6D4BA979AA343G" TargetMode="External"/><Relationship Id="rId116" Type="http://schemas.openxmlformats.org/officeDocument/2006/relationships/hyperlink" Target="consultantplus://offline/ref=0598E9FF66A58709F584790F9D23397DDD49EC6083F36D2A78CE4B62F7F3A9711FF76E7C24D9F6D4BA979AA343G" TargetMode="External"/><Relationship Id="rId20" Type="http://schemas.openxmlformats.org/officeDocument/2006/relationships/hyperlink" Target="consultantplus://offline/ref=0598E9FF66A58709F584790F9D23397DDD49EC6086F669297793416AAEFFABA746G" TargetMode="External"/><Relationship Id="rId41" Type="http://schemas.openxmlformats.org/officeDocument/2006/relationships/hyperlink" Target="consultantplus://offline/ref=0598E9FF66A58709F584790F9D23397DDD49EC6086F2662A7793416AAEFFABA746G" TargetMode="External"/><Relationship Id="rId54" Type="http://schemas.openxmlformats.org/officeDocument/2006/relationships/hyperlink" Target="consultantplus://offline/ref=0598E9FF66A58709F584790F9D23397DDD49EC6083F36D2A78CE4B62F7F3A9711FF76E7C24D9F6D4BA979AA343G" TargetMode="External"/><Relationship Id="rId62" Type="http://schemas.openxmlformats.org/officeDocument/2006/relationships/hyperlink" Target="consultantplus://offline/ref=0598E9FF66A58709F584790F9D23397DDD49EC6083F36D2A78CE4B62F7F3A9711FF76E7C24D9F6D4BA979AA343G" TargetMode="External"/><Relationship Id="rId70" Type="http://schemas.openxmlformats.org/officeDocument/2006/relationships/hyperlink" Target="consultantplus://offline/ref=0598E9FF66A58709F584790F9D23397DDD49EC6083F36D2A78CE4B62F7F3A9711FF76E7C24D9F6D4BA979AA343G" TargetMode="External"/><Relationship Id="rId75" Type="http://schemas.openxmlformats.org/officeDocument/2006/relationships/hyperlink" Target="consultantplus://offline/ref=0598E9FF66A58709F58467028B4F6577DE43B56F85FC387428C81C3DAA47G" TargetMode="External"/><Relationship Id="rId83" Type="http://schemas.openxmlformats.org/officeDocument/2006/relationships/hyperlink" Target="consultantplus://offline/ref=0598E9FF66A58709F584790F9D23397DDD49EC6083F36D2A78CE4B62F7F3A9711FF76E7C24D9F6D4BA979AA343G" TargetMode="External"/><Relationship Id="rId88" Type="http://schemas.openxmlformats.org/officeDocument/2006/relationships/hyperlink" Target="consultantplus://offline/ref=0598E9FF66A58709F584790F9D23397DDD49EC6083F36D2A78CE4B62F7F3A9711FF76E7C24D9F6D4BA979AA343G" TargetMode="External"/><Relationship Id="rId91" Type="http://schemas.openxmlformats.org/officeDocument/2006/relationships/hyperlink" Target="consultantplus://offline/ref=0598E9FF66A58709F584790F9D23397DDD49EC6083F36D2A78CE4B62F7F3A9711FF76E7C24D9F6D4BA979AA343G" TargetMode="External"/><Relationship Id="rId96" Type="http://schemas.openxmlformats.org/officeDocument/2006/relationships/hyperlink" Target="consultantplus://offline/ref=0598E9FF66A58709F584790F9D23397DDD49EC6083F36D2A78CE4B62F7F3A9711FF76E7C24D9F6D4BA979AA343G" TargetMode="External"/><Relationship Id="rId111" Type="http://schemas.openxmlformats.org/officeDocument/2006/relationships/hyperlink" Target="consultantplus://offline/ref=0598E9FF66A58709F584790F9D23397DDD49EC6083F36D2A78CE4B62F7F3A9711FF76E7C24D9F6D4BA979AA34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8E9FF66A58709F584790F9D23397DDD49EC6083F36D2A78CE4B62F7F3A9711FF76E7C24D9F6D4BA979AA340G" TargetMode="External"/><Relationship Id="rId15" Type="http://schemas.openxmlformats.org/officeDocument/2006/relationships/hyperlink" Target="consultantplus://offline/ref=0598E9FF66A58709F584790F9D23397DDD49EC6083F36D2A78CE4B62F7F3A9711FF76E7C24D9F6D4BA979AA342G" TargetMode="External"/><Relationship Id="rId23" Type="http://schemas.openxmlformats.org/officeDocument/2006/relationships/hyperlink" Target="consultantplus://offline/ref=0598E9FF66A58709F584790F9D23397DDD49EC6083F36D2A78CE4B62F7F3A9711FF76E7C24D9F6D4BA979AA343G" TargetMode="External"/><Relationship Id="rId28" Type="http://schemas.openxmlformats.org/officeDocument/2006/relationships/hyperlink" Target="consultantplus://offline/ref=0598E9FF66A58709F584790F9D23397DDD49EC6083F36D2A78CE4B62F7F3A9711FF76E7C24D9F6D4BA979AA342G" TargetMode="External"/><Relationship Id="rId36" Type="http://schemas.openxmlformats.org/officeDocument/2006/relationships/hyperlink" Target="consultantplus://offline/ref=0598E9FF66A58709F58467028B4F6577D84BB76A82FC387428C81C3DAA47G" TargetMode="External"/><Relationship Id="rId49" Type="http://schemas.openxmlformats.org/officeDocument/2006/relationships/hyperlink" Target="consultantplus://offline/ref=0598E9FF66A58709F584790F9D23397DDD49EC6083F36D2A78CE4B62F7F3A9711FF76E7C24D9F6D4BA979BA347G" TargetMode="External"/><Relationship Id="rId57" Type="http://schemas.openxmlformats.org/officeDocument/2006/relationships/hyperlink" Target="consultantplus://offline/ref=0598E9FF66A58709F584790F9D23397DDD49EC6083F36D2A78CE4B62F7F3A9711FF76E7C24D9F6D4BA979AA343G" TargetMode="External"/><Relationship Id="rId106" Type="http://schemas.openxmlformats.org/officeDocument/2006/relationships/hyperlink" Target="consultantplus://offline/ref=0598E9FF66A58709F584790F9D23397DDD49EC6083F36D2A78CE4B62F7F3A9711FF76E7C24D9F6D4BA979AA343G" TargetMode="External"/><Relationship Id="rId114" Type="http://schemas.openxmlformats.org/officeDocument/2006/relationships/hyperlink" Target="consultantplus://offline/ref=0598E9FF66A58709F584790F9D23397DDD49EC6083F36D2A78CE4B62F7F3A9711FF76E7C24D9F6D4BA979AA343G" TargetMode="External"/><Relationship Id="rId119" Type="http://schemas.openxmlformats.org/officeDocument/2006/relationships/hyperlink" Target="consultantplus://offline/ref=0598E9FF66A58709F584790F9D23397DDD49EC6083F36D2A78CE4B62F7F3A9711FF76E7C24D9F6D4BA979AA343G" TargetMode="External"/><Relationship Id="rId10" Type="http://schemas.openxmlformats.org/officeDocument/2006/relationships/hyperlink" Target="consultantplus://offline/ref=0598E9FF66A58709F584790F9D23397DDD49EC6083F36D2A78CE4B62F7F3A9711FF76E7C24D9F6D4BA979AA343G" TargetMode="External"/><Relationship Id="rId31" Type="http://schemas.openxmlformats.org/officeDocument/2006/relationships/hyperlink" Target="consultantplus://offline/ref=0598E9FF66A58709F584790F9D23397DDD49EC6083F36D2A78CE4B62F7F3A9711FF76E7C24D9F6D4BA979AA343G" TargetMode="External"/><Relationship Id="rId44" Type="http://schemas.openxmlformats.org/officeDocument/2006/relationships/hyperlink" Target="consultantplus://offline/ref=0598E9FF66A58709F584790F9D23397DDD49EC608AF068217793416AAEFFAB7610A8797B6DD5F7D4BA96A948G" TargetMode="External"/><Relationship Id="rId52" Type="http://schemas.openxmlformats.org/officeDocument/2006/relationships/hyperlink" Target="consultantplus://offline/ref=0598E9FF66A58709F584790F9D23397DDD49EC6083F36D2A78CE4B62F7F3A9711FF76E7C24D9F6D4BA979AA343G" TargetMode="External"/><Relationship Id="rId60" Type="http://schemas.openxmlformats.org/officeDocument/2006/relationships/hyperlink" Target="consultantplus://offline/ref=0598E9FF66A58709F584790F9D23397DDD49EC6083F36D2A78CE4B62F7F3A9711FF76E7C24D9F6D4BA979AA343G" TargetMode="External"/><Relationship Id="rId65" Type="http://schemas.openxmlformats.org/officeDocument/2006/relationships/hyperlink" Target="consultantplus://offline/ref=0598E9FF66A58709F584790F9D23397DDD49EC6083F36D2A78CE4B62F7F3A9711FF76E7C24D9F6D4BA979AA343G" TargetMode="External"/><Relationship Id="rId73" Type="http://schemas.openxmlformats.org/officeDocument/2006/relationships/hyperlink" Target="consultantplus://offline/ref=0598E9FF66A58709F584790F9D23397DDD49EC6083F36D2A78CE4B62F7F3A9711FF76E7C24D9F6D4BA979AA343G" TargetMode="External"/><Relationship Id="rId78" Type="http://schemas.openxmlformats.org/officeDocument/2006/relationships/hyperlink" Target="consultantplus://offline/ref=0598E9FF66A58709F584790F9D23397DDD49EC6083F36D2A78CE4B62F7F3A9711FF76E7C24D9F6D4BA979AA343G" TargetMode="External"/><Relationship Id="rId81" Type="http://schemas.openxmlformats.org/officeDocument/2006/relationships/hyperlink" Target="consultantplus://offline/ref=0598E9FF66A58709F584790F9D23397DDD49EC6086F669297793416AAEFFABA746G" TargetMode="External"/><Relationship Id="rId86" Type="http://schemas.openxmlformats.org/officeDocument/2006/relationships/hyperlink" Target="consultantplus://offline/ref=0598E9FF66A58709F584790F9D23397DDD49EC6083F36D2A78CE4B62F7F3A9711FF76E7C24D9F6D4BA979AA343G" TargetMode="External"/><Relationship Id="rId94" Type="http://schemas.openxmlformats.org/officeDocument/2006/relationships/hyperlink" Target="consultantplus://offline/ref=0598E9FF66A58709F584790F9D23397DDD49EC6083F36D2A78CE4B62F7F3A9711FF76E7C24D9F6D4BA979AA343G" TargetMode="External"/><Relationship Id="rId99" Type="http://schemas.openxmlformats.org/officeDocument/2006/relationships/hyperlink" Target="consultantplus://offline/ref=0598E9FF66A58709F584790F9D23397DDD49EC608AF068217793416AAEFFAB7610A8797B6DD5F7D4BA92A948G" TargetMode="External"/><Relationship Id="rId101" Type="http://schemas.openxmlformats.org/officeDocument/2006/relationships/hyperlink" Target="consultantplus://offline/ref=0598E9FF66A58709F584790F9D23397DDD49EC6083F36D2A78CE4B62F7F3A9711FF76E7C24D9F6D4BA979AA34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8E9FF66A58709F584790F9D23397DDD49EC6083F36D2A78CE4B62F7F3A9711FF76E7C24D9F6D4BA979AA343G" TargetMode="External"/><Relationship Id="rId13" Type="http://schemas.openxmlformats.org/officeDocument/2006/relationships/hyperlink" Target="consultantplus://offline/ref=0598E9FF66A58709F584790F9D23397DDD49EC6083F36D2A78CE4B62F7F3A9711FF76E7C24D9F6D4BA979AA343G" TargetMode="External"/><Relationship Id="rId18" Type="http://schemas.openxmlformats.org/officeDocument/2006/relationships/hyperlink" Target="consultantplus://offline/ref=0598E9FF66A58709F584790F9D23397DDD49EC6083F36D2A78CE4B62F7F3A9711FF76E7C24D9F6D4BA979AA343G" TargetMode="External"/><Relationship Id="rId39" Type="http://schemas.openxmlformats.org/officeDocument/2006/relationships/hyperlink" Target="consultantplus://offline/ref=0598E9FF66A58709F58467028B4F6577D845B36986FC387428C81C3DAA47G" TargetMode="External"/><Relationship Id="rId109" Type="http://schemas.openxmlformats.org/officeDocument/2006/relationships/hyperlink" Target="consultantplus://offline/ref=0598E9FF66A58709F584790F9D23397DDD49EC6083F36D2A78CE4B62F7F3A9711FF76E7C24D9F6D4BA979AA343G" TargetMode="External"/><Relationship Id="rId34" Type="http://schemas.openxmlformats.org/officeDocument/2006/relationships/hyperlink" Target="consultantplus://offline/ref=0598E9FF66A58709F584790F9D23397DDD49EC6083F36D2A78CE4B62F7F3A9711FF76E7C24D9F6D4BA979AA343G" TargetMode="External"/><Relationship Id="rId50" Type="http://schemas.openxmlformats.org/officeDocument/2006/relationships/hyperlink" Target="consultantplus://offline/ref=0598E9FF66A58709F584790F9D23397DDD49EC608AF068217793416AAEFFAB7610A8797B6DD5F7D4BA96A949G" TargetMode="External"/><Relationship Id="rId55" Type="http://schemas.openxmlformats.org/officeDocument/2006/relationships/hyperlink" Target="consultantplus://offline/ref=0598E9FF66A58709F584790F9D23397DDD49EC6083F36D2A78CE4B62F7F3A9711FF76E7C24D9F6D4BA979AA343G" TargetMode="External"/><Relationship Id="rId76" Type="http://schemas.openxmlformats.org/officeDocument/2006/relationships/hyperlink" Target="consultantplus://offline/ref=0598E9FF66A58709F584790F9D23397DDD49EC6083F36D2A78CE4B62F7F3A9711FF76E7C24D9F6D4BA979AA343G" TargetMode="External"/><Relationship Id="rId97" Type="http://schemas.openxmlformats.org/officeDocument/2006/relationships/hyperlink" Target="consultantplus://offline/ref=0598E9FF66A58709F584790F9D23397DDD49EC608AF068217793416AAEFFAB7610A8797B6DD5F7D4BA92A94AG" TargetMode="External"/><Relationship Id="rId104" Type="http://schemas.openxmlformats.org/officeDocument/2006/relationships/hyperlink" Target="consultantplus://offline/ref=0598E9FF66A58709F584790F9D23397DDD49EC6083F36D2A78CE4B62F7F3A9711FF76E7C24D9F6D4BA979AA343G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0598E9FF66A58709F584790F9D23397DDD49EC6086F669297793416AAEFFABA746G" TargetMode="External"/><Relationship Id="rId71" Type="http://schemas.openxmlformats.org/officeDocument/2006/relationships/hyperlink" Target="consultantplus://offline/ref=0598E9FF66A58709F584790F9D23397DDD49EC6086F669297793416AAEFFABA746G" TargetMode="External"/><Relationship Id="rId92" Type="http://schemas.openxmlformats.org/officeDocument/2006/relationships/hyperlink" Target="consultantplus://offline/ref=0598E9FF66A58709F584790F9D23397DDD49EC6083F36D2A78CE4B62F7F3A9711FF76E7C24D9F6D4BA979AA343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598E9FF66A58709F584790F9D23397DDD49EC6083F36D2A78CE4B62F7F3A9711FF76E7C24D9F6D4BA979AA34CG" TargetMode="External"/><Relationship Id="rId24" Type="http://schemas.openxmlformats.org/officeDocument/2006/relationships/hyperlink" Target="consultantplus://offline/ref=0598E9FF66A58709F584790F9D23397DDD49EC6083F36D2A78CE4B62F7F3A9711FF76E7C24D9F6D4BA979AA342G" TargetMode="External"/><Relationship Id="rId40" Type="http://schemas.openxmlformats.org/officeDocument/2006/relationships/hyperlink" Target="consultantplus://offline/ref=0598E9FF66A58709F58467028B4F6577D843B76D85FC387428C81C3DAA47G" TargetMode="External"/><Relationship Id="rId45" Type="http://schemas.openxmlformats.org/officeDocument/2006/relationships/hyperlink" Target="consultantplus://offline/ref=0598E9FF66A58709F584790F9D23397DDD49EC6083F36D2A78CE4B62F7F3A9711FF76E7C24D9F6D4BA979AA343G" TargetMode="External"/><Relationship Id="rId66" Type="http://schemas.openxmlformats.org/officeDocument/2006/relationships/hyperlink" Target="consultantplus://offline/ref=0598E9FF66A58709F584790F9D23397DDD49EC6083F36D2A78CE4B62F7F3A9711FF76E7C24D9F6D4BA979AA343G" TargetMode="External"/><Relationship Id="rId87" Type="http://schemas.openxmlformats.org/officeDocument/2006/relationships/hyperlink" Target="consultantplus://offline/ref=0598E9FF66A58709F584790F9D23397DDD49EC6083F36D2A78CE4B62F7F3A9711FF76E7C24D9F6D4BA979AA343G" TargetMode="External"/><Relationship Id="rId110" Type="http://schemas.openxmlformats.org/officeDocument/2006/relationships/hyperlink" Target="consultantplus://offline/ref=0598E9FF66A58709F584790F9D23397DDD49EC6083F36D2A78CE4B62F7F3A9711FF76E7C24D9F6D4BA979AA343G" TargetMode="External"/><Relationship Id="rId115" Type="http://schemas.openxmlformats.org/officeDocument/2006/relationships/hyperlink" Target="consultantplus://offline/ref=0598E9FF66A58709F584790F9D23397DDD49EC6083F36D2A78CE4B62F7F3A9711FF76E7C24D9F6D4BA979AA3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32</Pages>
  <Words>19582</Words>
  <Characters>111622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</dc:creator>
  <cp:lastModifiedBy>Соломина</cp:lastModifiedBy>
  <cp:revision>6</cp:revision>
  <cp:lastPrinted>2014-07-31T07:59:00Z</cp:lastPrinted>
  <dcterms:created xsi:type="dcterms:W3CDTF">2014-07-31T06:55:00Z</dcterms:created>
  <dcterms:modified xsi:type="dcterms:W3CDTF">2014-08-13T14:19:00Z</dcterms:modified>
</cp:coreProperties>
</file>