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4" w:rsidRDefault="00CB2E74" w:rsidP="00CB2E74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r>
        <w:rPr>
          <w:rStyle w:val="a4"/>
          <w:rFonts w:ascii="Arial" w:hAnsi="Arial" w:cs="Arial"/>
          <w:color w:val="000080"/>
          <w:sz w:val="18"/>
          <w:szCs w:val="18"/>
        </w:rPr>
        <w:t>Из государственной программы Российской Федерации «Развитие образования» на 2013-2020 годы</w:t>
      </w:r>
    </w:p>
    <w:bookmarkEnd w:id="0"/>
    <w:p w:rsidR="00CB2E74" w:rsidRDefault="00CB2E74" w:rsidP="00CB2E74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«… Будет сформирована с участием общественности независимая система оценки качества работы образовательных организаций, включая ведение публичных рейтингов их деятельности.</w:t>
      </w:r>
    </w:p>
    <w:p w:rsidR="00CB2E74" w:rsidRDefault="00CB2E74" w:rsidP="00CB2E74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… проблемой является зависимость оценки качества от устаревшего содержания образования и устаревших организационных структур. С этим же связаны ориентация оценки качества на легко оцениваемые параметры и слабые возможности оценки недостаточно формализуемых результатов и характеристик.»</w:t>
      </w:r>
    </w:p>
    <w:p w:rsidR="00CB2E74" w:rsidRDefault="00CB2E74" w:rsidP="00CB2E74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</w:t>
      </w:r>
    </w:p>
    <w:p w:rsidR="00CB2E74" w:rsidRDefault="00CB2E74" w:rsidP="00CB2E74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Система оценки качества должна опираться не только и не столько на централизованные проверки и контроль, сколько на открытость, прозрачность всей системы образования и отдельных организаций. Сегодня система не преодолела информационную закрытость, непрозрачность для потребителя.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CB2E74" w:rsidRDefault="00CB2E74" w:rsidP="00CB2E74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Чтобы адекватно использовать информацию об оценке качества не только сотрудниками системы образованиями, но и родителями, и самими обучающимися, необходимо преодолеть «усредненность» существующих подходов, обеспечить индивидуализацию оценки, учет многообразия образовательных результатов.</w:t>
      </w:r>
    </w:p>
    <w:p w:rsidR="00CB2E74" w:rsidRDefault="00CB2E74" w:rsidP="00CB2E74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Развитие форм и содержания оценки качества приведет к росту информации о системе образования и, как следствие, к обострению проблемы адекватного использования этой информации для принятия управленческих и политических решений. Для этого необходимы новые подходы к исследованиям и аналитике на основе собираемой в ОСОКО информации. Развитие ОСОКО не должно привести к росту контроля и бюрократии в системе образования. Этот риск может стать серьезной проблемой для использования данных для улучшения работы организаций образования. Поэтому необходимо разделить государственный контроль в образовании (включая контроль качества образования) и оценку качества образования. Соответствующие функции целесообразно делегировать разным федеральным структурам.</w:t>
      </w:r>
    </w:p>
    <w:p w:rsidR="00CB2E74" w:rsidRDefault="00CB2E74" w:rsidP="00CB2E74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Необходимо отметить, что вовлеченность семей и местного сообщества в образование –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 — в 31 субъекте Российской Федерации органы коллегиального управления с реальными полномочиями созданы почти в 100 % школ. Однако данная практика медленно распространяется в масштабах всей страны и на другие уровни образования, а многие из созданных органов функционируют формально.</w:t>
      </w:r>
    </w:p>
    <w:p w:rsidR="00CB2E74" w:rsidRDefault="00CB2E74" w:rsidP="00CB2E74">
      <w:pPr>
        <w:shd w:val="clear" w:color="auto" w:fill="FFFFFF" w:themeFill="background1"/>
      </w:pPr>
    </w:p>
    <w:p w:rsidR="00CB2E74" w:rsidRDefault="00CB2E74" w:rsidP="00CB2E74"/>
    <w:p w:rsidR="00D56DF4" w:rsidRDefault="00D56DF4"/>
    <w:sectPr w:rsidR="00D5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74"/>
    <w:rsid w:val="00CB2E74"/>
    <w:rsid w:val="00D5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900BD-860A-410A-B02A-5516901F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E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2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Умар Батчаев</dc:creator>
  <cp:keywords/>
  <dc:description/>
  <cp:lastModifiedBy>Умар Батчаев</cp:lastModifiedBy>
  <cp:revision>1</cp:revision>
  <dcterms:created xsi:type="dcterms:W3CDTF">2016-04-13T09:28:00Z</dcterms:created>
  <dcterms:modified xsi:type="dcterms:W3CDTF">2016-04-13T09:28:00Z</dcterms:modified>
</cp:coreProperties>
</file>